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80" w:rsidRPr="00C14480" w:rsidRDefault="00C14480" w:rsidP="00C14480">
      <w:pPr>
        <w:pStyle w:val="NoSpacing"/>
        <w:tabs>
          <w:tab w:val="left" w:pos="4145"/>
        </w:tabs>
        <w:rPr>
          <w:rFonts w:asciiTheme="majorHAnsi" w:hAnsiTheme="majorHAnsi" w:cs="Arial"/>
          <w:sz w:val="18"/>
          <w:szCs w:val="18"/>
        </w:rPr>
      </w:pPr>
      <w:r w:rsidRPr="00C14480">
        <w:rPr>
          <w:rFonts w:asciiTheme="majorHAnsi" w:hAnsiTheme="majorHAnsi" w:cs="Arial"/>
          <w:sz w:val="18"/>
          <w:szCs w:val="18"/>
        </w:rPr>
        <w:t>5/24/15</w:t>
      </w:r>
    </w:p>
    <w:p w:rsidR="00C14480" w:rsidRPr="00C14480" w:rsidRDefault="00C14480" w:rsidP="00C14480">
      <w:pPr>
        <w:widowControl w:val="0"/>
        <w:autoSpaceDE w:val="0"/>
        <w:autoSpaceDN w:val="0"/>
        <w:adjustRightInd w:val="0"/>
        <w:rPr>
          <w:rFonts w:asciiTheme="majorHAnsi" w:hAnsiTheme="majorHAnsi" w:cs="Arial"/>
          <w:color w:val="000000"/>
          <w:sz w:val="18"/>
          <w:szCs w:val="18"/>
          <w:u w:val="single"/>
        </w:rPr>
      </w:pPr>
      <w:r w:rsidRPr="00C14480">
        <w:rPr>
          <w:rFonts w:asciiTheme="majorHAnsi" w:hAnsiTheme="majorHAnsi" w:cs="Arial"/>
          <w:b/>
          <w:i/>
          <w:color w:val="000000"/>
          <w:sz w:val="18"/>
          <w:szCs w:val="18"/>
          <w:u w:val="single"/>
        </w:rPr>
        <w:t>Recap of 5/17/15 (1 Peter 3:22-4:2):</w:t>
      </w:r>
    </w:p>
    <w:p w:rsidR="00C14480" w:rsidRPr="00C14480" w:rsidRDefault="00C14480" w:rsidP="00C14480">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1.  Peter mentions the Ascension of Jesus in 3:22.  Jesus is now at God’s right hand, the place of honor; He is exalted over all things; and He rules over all Creation</w:t>
      </w:r>
      <w:proofErr w:type="gramStart"/>
      <w:r w:rsidRPr="00C14480">
        <w:rPr>
          <w:rFonts w:asciiTheme="majorHAnsi" w:hAnsiTheme="majorHAnsi" w:cs="Arial"/>
          <w:bCs/>
          <w:i/>
          <w:color w:val="000000"/>
          <w:sz w:val="18"/>
          <w:szCs w:val="18"/>
        </w:rPr>
        <w:t>, having</w:t>
      </w:r>
      <w:proofErr w:type="gramEnd"/>
      <w:r w:rsidRPr="00C14480">
        <w:rPr>
          <w:rFonts w:asciiTheme="majorHAnsi" w:hAnsiTheme="majorHAnsi" w:cs="Arial"/>
          <w:bCs/>
          <w:i/>
          <w:color w:val="000000"/>
          <w:sz w:val="18"/>
          <w:szCs w:val="18"/>
        </w:rPr>
        <w:t xml:space="preserve"> triumphed over all authorities and powers.  Peter was an eyewitness of the ascension.</w:t>
      </w:r>
    </w:p>
    <w:p w:rsidR="00C14480" w:rsidRPr="00C14480" w:rsidRDefault="00C14480" w:rsidP="00C14480">
      <w:pPr>
        <w:widowControl w:val="0"/>
        <w:autoSpaceDE w:val="0"/>
        <w:autoSpaceDN w:val="0"/>
        <w:adjustRightInd w:val="0"/>
        <w:rPr>
          <w:rFonts w:asciiTheme="majorHAnsi" w:hAnsiTheme="majorHAnsi" w:cs="Arial"/>
          <w:bCs/>
          <w:i/>
          <w:color w:val="000000"/>
          <w:sz w:val="18"/>
          <w:szCs w:val="18"/>
        </w:rPr>
      </w:pPr>
      <w:proofErr w:type="gramStart"/>
      <w:r w:rsidRPr="00C14480">
        <w:rPr>
          <w:rFonts w:asciiTheme="majorHAnsi" w:hAnsiTheme="majorHAnsi" w:cs="Arial"/>
          <w:bCs/>
          <w:i/>
          <w:color w:val="000000"/>
          <w:sz w:val="18"/>
          <w:szCs w:val="18"/>
        </w:rPr>
        <w:t>2.  Peter mentions the ascension as proof of his thesis that his readers could triumph despite facing difficulties, trials, and persecution.</w:t>
      </w:r>
      <w:proofErr w:type="gramEnd"/>
      <w:r w:rsidRPr="00C14480">
        <w:rPr>
          <w:rFonts w:asciiTheme="majorHAnsi" w:hAnsiTheme="majorHAnsi" w:cs="Arial"/>
          <w:bCs/>
          <w:i/>
          <w:color w:val="000000"/>
          <w:sz w:val="18"/>
          <w:szCs w:val="18"/>
        </w:rPr>
        <w:t xml:space="preserve">  “…suffering and death were the gateway to …resurrection and glory.  No matter what God is in control.”  (Neighborhood Bible Studies)</w:t>
      </w:r>
    </w:p>
    <w:p w:rsidR="00C14480" w:rsidRPr="00C14480" w:rsidRDefault="00C14480" w:rsidP="00C14480">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3.  As Christians we are to be victorious over sin.  At conversion a believer dies to sin in that it can no longer have dominion over his or her life. (Romans 6:6-7; 11-14).  The cross breaks the power of sin.  We are to choose to live in righteousness.</w:t>
      </w:r>
    </w:p>
    <w:p w:rsidR="00C14480" w:rsidRPr="00C14480" w:rsidRDefault="00C14480" w:rsidP="00C14480">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 xml:space="preserve">4.  As Christians we are to “put on,” as armor, Christ’s attitude toward suffering and toward obedience to the will of God the Father, even in the midst of suffering. </w:t>
      </w:r>
    </w:p>
    <w:p w:rsidR="00C14480" w:rsidRPr="00C14480" w:rsidRDefault="00C14480" w:rsidP="00C14480">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5.  As Christians we are not to imitate the non-Christian world around.  Rather than being pulled in different directions by sin, we are to be singular in our commitment to the will of God and to the things which please Him.</w:t>
      </w:r>
    </w:p>
    <w:p w:rsidR="00C14480" w:rsidRPr="00C14480" w:rsidRDefault="00C14480" w:rsidP="00C14480">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6.  Jesus embraced the will of God the Father for him (John 8</w:t>
      </w:r>
      <w:proofErr w:type="gramStart"/>
      <w:r w:rsidRPr="00C14480">
        <w:rPr>
          <w:rFonts w:asciiTheme="majorHAnsi" w:hAnsiTheme="majorHAnsi" w:cs="Arial"/>
          <w:bCs/>
          <w:i/>
          <w:color w:val="000000"/>
          <w:sz w:val="18"/>
          <w:szCs w:val="18"/>
        </w:rPr>
        <w:t>;29</w:t>
      </w:r>
      <w:proofErr w:type="gramEnd"/>
      <w:r w:rsidRPr="00C14480">
        <w:rPr>
          <w:rFonts w:asciiTheme="majorHAnsi" w:hAnsiTheme="majorHAnsi" w:cs="Arial"/>
          <w:bCs/>
          <w:i/>
          <w:color w:val="000000"/>
          <w:sz w:val="18"/>
          <w:szCs w:val="18"/>
        </w:rPr>
        <w:t>; 4:34; 5:30; 6:38-40; 7:16-17; Matthew 6:10).</w:t>
      </w:r>
    </w:p>
    <w:p w:rsidR="00C14480" w:rsidRPr="00C14480" w:rsidRDefault="00C14480" w:rsidP="00C14480">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7.  The will of God for Christians is no</w:t>
      </w:r>
      <w:r w:rsidR="003C46DF">
        <w:rPr>
          <w:rFonts w:asciiTheme="majorHAnsi" w:hAnsiTheme="majorHAnsi" w:cs="Arial"/>
          <w:bCs/>
          <w:i/>
          <w:color w:val="000000"/>
          <w:sz w:val="18"/>
          <w:szCs w:val="18"/>
        </w:rPr>
        <w:t xml:space="preserve">t </w:t>
      </w:r>
      <w:proofErr w:type="gramStart"/>
      <w:r w:rsidR="003C46DF">
        <w:rPr>
          <w:rFonts w:asciiTheme="majorHAnsi" w:hAnsiTheme="majorHAnsi" w:cs="Arial"/>
          <w:bCs/>
          <w:i/>
          <w:color w:val="000000"/>
          <w:sz w:val="18"/>
          <w:szCs w:val="18"/>
        </w:rPr>
        <w:t>mysterious,</w:t>
      </w:r>
      <w:proofErr w:type="gramEnd"/>
      <w:r w:rsidR="003C46DF">
        <w:rPr>
          <w:rFonts w:asciiTheme="majorHAnsi" w:hAnsiTheme="majorHAnsi" w:cs="Arial"/>
          <w:bCs/>
          <w:i/>
          <w:color w:val="000000"/>
          <w:sz w:val="18"/>
          <w:szCs w:val="18"/>
        </w:rPr>
        <w:t xml:space="preserve"> it is spelled i</w:t>
      </w:r>
      <w:r w:rsidRPr="00C14480">
        <w:rPr>
          <w:rFonts w:asciiTheme="majorHAnsi" w:hAnsiTheme="majorHAnsi" w:cs="Arial"/>
          <w:bCs/>
          <w:i/>
          <w:color w:val="000000"/>
          <w:sz w:val="18"/>
          <w:szCs w:val="18"/>
        </w:rPr>
        <w:t>n several passages of Scripture:</w:t>
      </w:r>
    </w:p>
    <w:p w:rsidR="00C14480" w:rsidRPr="00C14480" w:rsidRDefault="00C14480" w:rsidP="00C14480">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-to do good and be submissive to authority, 1 Peter 2:13-15</w:t>
      </w:r>
    </w:p>
    <w:p w:rsidR="00C14480" w:rsidRPr="00C14480" w:rsidRDefault="00C14480" w:rsidP="00C14480">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-to suffer, 1 Peter 4:19</w:t>
      </w:r>
    </w:p>
    <w:p w:rsidR="00C14480" w:rsidRPr="00C14480" w:rsidRDefault="00C14480" w:rsidP="00C14480">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-to be holy, set apart to God, moral, 1 Thessalonians 4:3ff</w:t>
      </w:r>
    </w:p>
    <w:p w:rsidR="00C14480" w:rsidRPr="00C14480" w:rsidRDefault="00C14480" w:rsidP="00C14480">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-to be thankful, 1 Thessalonians 4:16-18</w:t>
      </w:r>
    </w:p>
    <w:p w:rsidR="00C14480" w:rsidRPr="00C14480" w:rsidRDefault="00C14480" w:rsidP="00C14480">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-to be filled (controlled) by the Spirit, Ephesians 5:17</w:t>
      </w:r>
      <w:proofErr w:type="gramStart"/>
      <w:r w:rsidRPr="00C14480">
        <w:rPr>
          <w:rFonts w:asciiTheme="majorHAnsi" w:hAnsiTheme="majorHAnsi" w:cs="Arial"/>
          <w:bCs/>
          <w:i/>
          <w:color w:val="000000"/>
          <w:sz w:val="18"/>
          <w:szCs w:val="18"/>
        </w:rPr>
        <w:t>,18</w:t>
      </w:r>
      <w:proofErr w:type="gramEnd"/>
    </w:p>
    <w:p w:rsidR="002C3BB9" w:rsidRPr="00C14480" w:rsidRDefault="002C3BB9" w:rsidP="002C3BB9">
      <w:pPr>
        <w:widowControl w:val="0"/>
        <w:autoSpaceDE w:val="0"/>
        <w:autoSpaceDN w:val="0"/>
        <w:adjustRightInd w:val="0"/>
        <w:rPr>
          <w:rFonts w:asciiTheme="majorHAnsi" w:hAnsiTheme="majorHAnsi" w:cs="Arial"/>
          <w:b/>
          <w:bCs/>
          <w:i/>
          <w:color w:val="000000"/>
          <w:sz w:val="22"/>
          <w:szCs w:val="22"/>
        </w:rPr>
      </w:pPr>
    </w:p>
    <w:p w:rsidR="00C14480" w:rsidRPr="00C14480" w:rsidRDefault="00C14480" w:rsidP="00C14480">
      <w:pPr>
        <w:widowControl w:val="0"/>
        <w:autoSpaceDE w:val="0"/>
        <w:autoSpaceDN w:val="0"/>
        <w:adjustRightInd w:val="0"/>
        <w:rPr>
          <w:rFonts w:asciiTheme="majorHAnsi" w:hAnsiTheme="majorHAnsi" w:cs="Arial"/>
          <w:b/>
          <w:bCs/>
          <w:color w:val="000000"/>
          <w:sz w:val="22"/>
          <w:szCs w:val="22"/>
        </w:rPr>
      </w:pPr>
      <w:r w:rsidRPr="00C14480">
        <w:rPr>
          <w:rFonts w:asciiTheme="majorHAnsi" w:hAnsiTheme="majorHAnsi" w:cs="Arial"/>
          <w:b/>
          <w:iCs/>
          <w:color w:val="000000"/>
          <w:sz w:val="22"/>
          <w:szCs w:val="22"/>
        </w:rPr>
        <w:t>“Giving an Account”</w:t>
      </w:r>
    </w:p>
    <w:p w:rsidR="00C14480" w:rsidRPr="00C14480" w:rsidRDefault="00C14480" w:rsidP="00C14480">
      <w:pPr>
        <w:widowControl w:val="0"/>
        <w:autoSpaceDE w:val="0"/>
        <w:autoSpaceDN w:val="0"/>
        <w:adjustRightInd w:val="0"/>
        <w:rPr>
          <w:rFonts w:asciiTheme="majorHAnsi" w:hAnsiTheme="majorHAnsi" w:cs="Arial"/>
          <w:b/>
          <w:bCs/>
          <w:color w:val="000000"/>
          <w:sz w:val="22"/>
          <w:szCs w:val="22"/>
        </w:rPr>
      </w:pPr>
      <w:r w:rsidRPr="00C14480">
        <w:rPr>
          <w:rFonts w:asciiTheme="majorHAnsi" w:hAnsiTheme="majorHAnsi" w:cs="Arial"/>
          <w:b/>
          <w:bCs/>
          <w:color w:val="000000"/>
          <w:sz w:val="22"/>
          <w:szCs w:val="22"/>
        </w:rPr>
        <w:t>1 Peter 4:3-6</w:t>
      </w:r>
    </w:p>
    <w:p w:rsidR="00E96751" w:rsidRPr="00C14480" w:rsidRDefault="00E96751" w:rsidP="00D73B72">
      <w:pPr>
        <w:widowControl w:val="0"/>
        <w:autoSpaceDE w:val="0"/>
        <w:autoSpaceDN w:val="0"/>
        <w:adjustRightInd w:val="0"/>
        <w:rPr>
          <w:rFonts w:asciiTheme="majorHAnsi" w:hAnsiTheme="majorHAnsi" w:cs="Arial"/>
          <w:b/>
          <w:bCs/>
          <w:color w:val="000000"/>
          <w:sz w:val="22"/>
          <w:szCs w:val="22"/>
        </w:rPr>
      </w:pPr>
    </w:p>
    <w:p w:rsidR="00D351D4" w:rsidRPr="00C14480" w:rsidRDefault="00C14480" w:rsidP="006E1409">
      <w:pPr>
        <w:pStyle w:val="NoSpacing"/>
        <w:rPr>
          <w:rFonts w:asciiTheme="majorHAnsi" w:hAnsiTheme="majorHAnsi" w:cs="Arial"/>
          <w:b/>
          <w:sz w:val="22"/>
          <w:szCs w:val="22"/>
        </w:rPr>
      </w:pPr>
      <w:r w:rsidRPr="00C14480">
        <w:rPr>
          <w:rFonts w:asciiTheme="majorHAnsi" w:hAnsiTheme="majorHAnsi"/>
          <w:b/>
          <w:sz w:val="22"/>
          <w:szCs w:val="22"/>
        </w:rPr>
        <w:t xml:space="preserve">  </w:t>
      </w:r>
      <w:r w:rsidRPr="00C14480">
        <w:rPr>
          <w:rFonts w:asciiTheme="majorHAnsi" w:hAnsiTheme="majorHAnsi" w:cs="Arial"/>
          <w:b/>
          <w:sz w:val="22"/>
          <w:szCs w:val="22"/>
        </w:rPr>
        <w:t xml:space="preserve">I.  The </w:t>
      </w:r>
      <w:r>
        <w:rPr>
          <w:rFonts w:asciiTheme="majorHAnsi" w:hAnsiTheme="majorHAnsi" w:cs="Arial"/>
          <w:b/>
          <w:sz w:val="22"/>
          <w:szCs w:val="22"/>
        </w:rPr>
        <w:t>O</w:t>
      </w:r>
      <w:r w:rsidRPr="00C14480">
        <w:rPr>
          <w:rFonts w:asciiTheme="majorHAnsi" w:hAnsiTheme="majorHAnsi" w:cs="Arial"/>
          <w:b/>
          <w:sz w:val="22"/>
          <w:szCs w:val="22"/>
        </w:rPr>
        <w:t xml:space="preserve">ld </w:t>
      </w:r>
      <w:r>
        <w:rPr>
          <w:rFonts w:asciiTheme="majorHAnsi" w:hAnsiTheme="majorHAnsi" w:cs="Arial"/>
          <w:b/>
          <w:sz w:val="22"/>
          <w:szCs w:val="22"/>
        </w:rPr>
        <w:t>W</w:t>
      </w:r>
      <w:r w:rsidRPr="00C14480">
        <w:rPr>
          <w:rFonts w:asciiTheme="majorHAnsi" w:hAnsiTheme="majorHAnsi" w:cs="Arial"/>
          <w:b/>
          <w:sz w:val="22"/>
          <w:szCs w:val="22"/>
        </w:rPr>
        <w:t xml:space="preserve">ay of </w:t>
      </w:r>
      <w:r>
        <w:rPr>
          <w:rFonts w:asciiTheme="majorHAnsi" w:hAnsiTheme="majorHAnsi" w:cs="Arial"/>
          <w:b/>
          <w:sz w:val="22"/>
          <w:szCs w:val="22"/>
        </w:rPr>
        <w:t>L</w:t>
      </w:r>
      <w:r w:rsidRPr="00C14480">
        <w:rPr>
          <w:rFonts w:asciiTheme="majorHAnsi" w:hAnsiTheme="majorHAnsi" w:cs="Arial"/>
          <w:b/>
          <w:sz w:val="22"/>
          <w:szCs w:val="22"/>
        </w:rPr>
        <w:t>ife   vv. 3-4</w:t>
      </w:r>
    </w:p>
    <w:tbl>
      <w:tblPr>
        <w:tblStyle w:val="TableGrid"/>
        <w:tblW w:w="0" w:type="auto"/>
        <w:tblBorders>
          <w:left w:val="none" w:sz="0" w:space="0" w:color="auto"/>
          <w:right w:val="none" w:sz="0" w:space="0" w:color="auto"/>
        </w:tblBorders>
        <w:tblLook w:val="04A0"/>
      </w:tblPr>
      <w:tblGrid>
        <w:gridCol w:w="7416"/>
      </w:tblGrid>
      <w:tr w:rsidR="00D351D4" w:rsidRPr="00C14480" w:rsidTr="00E936F8">
        <w:tc>
          <w:tcPr>
            <w:tcW w:w="7416" w:type="dxa"/>
            <w:tcBorders>
              <w:top w:val="nil"/>
              <w:bottom w:val="single" w:sz="4" w:space="0" w:color="auto"/>
            </w:tcBorders>
          </w:tcPr>
          <w:p w:rsidR="00D351D4" w:rsidRPr="00C14480" w:rsidRDefault="00D351D4" w:rsidP="00F06FAB">
            <w:pPr>
              <w:pStyle w:val="NoSpacing"/>
              <w:rPr>
                <w:rFonts w:asciiTheme="majorHAnsi" w:hAnsiTheme="majorHAnsi" w:cs="Arial"/>
                <w:b/>
                <w:sz w:val="22"/>
                <w:szCs w:val="22"/>
              </w:rPr>
            </w:pPr>
          </w:p>
        </w:tc>
      </w:tr>
      <w:tr w:rsidR="00A93731" w:rsidRPr="00C14480" w:rsidTr="00E936F8">
        <w:tc>
          <w:tcPr>
            <w:tcW w:w="7416" w:type="dxa"/>
            <w:tcBorders>
              <w:top w:val="nil"/>
              <w:bottom w:val="single" w:sz="4" w:space="0" w:color="auto"/>
            </w:tcBorders>
          </w:tcPr>
          <w:p w:rsidR="00A93731" w:rsidRPr="00C14480" w:rsidRDefault="00A93731" w:rsidP="00F06FAB">
            <w:pPr>
              <w:pStyle w:val="NoSpacing"/>
              <w:rPr>
                <w:rFonts w:asciiTheme="majorHAnsi" w:hAnsiTheme="majorHAnsi" w:cs="Arial"/>
                <w:b/>
                <w:sz w:val="22"/>
                <w:szCs w:val="22"/>
              </w:rPr>
            </w:pPr>
          </w:p>
        </w:tc>
      </w:tr>
      <w:tr w:rsidR="00CD30D9" w:rsidRPr="00C14480" w:rsidTr="00CF0E57">
        <w:trPr>
          <w:trHeight w:val="215"/>
        </w:trPr>
        <w:tc>
          <w:tcPr>
            <w:tcW w:w="7416" w:type="dxa"/>
            <w:tcBorders>
              <w:top w:val="single" w:sz="4" w:space="0" w:color="auto"/>
              <w:bottom w:val="single" w:sz="4" w:space="0" w:color="auto"/>
            </w:tcBorders>
          </w:tcPr>
          <w:p w:rsidR="00CD30D9" w:rsidRPr="00C14480" w:rsidRDefault="00CD30D9" w:rsidP="00F06FAB">
            <w:pPr>
              <w:pStyle w:val="NoSpacing"/>
              <w:rPr>
                <w:rFonts w:asciiTheme="majorHAnsi" w:hAnsiTheme="majorHAnsi" w:cs="Arial"/>
                <w:b/>
                <w:sz w:val="22"/>
                <w:szCs w:val="22"/>
              </w:rPr>
            </w:pPr>
          </w:p>
        </w:tc>
      </w:tr>
      <w:tr w:rsidR="00531915" w:rsidRPr="00C14480" w:rsidTr="00CF0E57">
        <w:trPr>
          <w:trHeight w:val="215"/>
        </w:trPr>
        <w:tc>
          <w:tcPr>
            <w:tcW w:w="7416" w:type="dxa"/>
            <w:tcBorders>
              <w:top w:val="single" w:sz="4" w:space="0" w:color="auto"/>
              <w:bottom w:val="single" w:sz="4" w:space="0" w:color="auto"/>
            </w:tcBorders>
          </w:tcPr>
          <w:p w:rsidR="00531915" w:rsidRPr="00C14480" w:rsidRDefault="00531915" w:rsidP="00F06FAB">
            <w:pPr>
              <w:pStyle w:val="NoSpacing"/>
              <w:rPr>
                <w:rFonts w:asciiTheme="majorHAnsi" w:hAnsiTheme="majorHAnsi" w:cs="Arial"/>
                <w:b/>
                <w:sz w:val="22"/>
                <w:szCs w:val="22"/>
              </w:rPr>
            </w:pPr>
          </w:p>
        </w:tc>
      </w:tr>
      <w:tr w:rsidR="00531915" w:rsidRPr="00C14480" w:rsidTr="00CF0E57">
        <w:trPr>
          <w:trHeight w:val="215"/>
        </w:trPr>
        <w:tc>
          <w:tcPr>
            <w:tcW w:w="7416" w:type="dxa"/>
            <w:tcBorders>
              <w:top w:val="single" w:sz="4" w:space="0" w:color="auto"/>
              <w:bottom w:val="single" w:sz="4" w:space="0" w:color="auto"/>
            </w:tcBorders>
          </w:tcPr>
          <w:p w:rsidR="00531915" w:rsidRPr="00C14480" w:rsidRDefault="00531915" w:rsidP="00F06FAB">
            <w:pPr>
              <w:pStyle w:val="NoSpacing"/>
              <w:rPr>
                <w:rFonts w:asciiTheme="majorHAnsi" w:hAnsiTheme="majorHAnsi" w:cs="Arial"/>
                <w:b/>
                <w:sz w:val="22"/>
                <w:szCs w:val="22"/>
              </w:rPr>
            </w:pPr>
          </w:p>
        </w:tc>
      </w:tr>
      <w:tr w:rsidR="00C14480" w:rsidRPr="00C14480" w:rsidTr="00CF0E57">
        <w:trPr>
          <w:trHeight w:val="215"/>
        </w:trPr>
        <w:tc>
          <w:tcPr>
            <w:tcW w:w="7416" w:type="dxa"/>
            <w:tcBorders>
              <w:top w:val="single" w:sz="4" w:space="0" w:color="auto"/>
              <w:bottom w:val="single" w:sz="4" w:space="0" w:color="auto"/>
            </w:tcBorders>
          </w:tcPr>
          <w:p w:rsidR="00C14480" w:rsidRPr="00C14480" w:rsidRDefault="00C14480" w:rsidP="00F06FAB">
            <w:pPr>
              <w:pStyle w:val="NoSpacing"/>
              <w:rPr>
                <w:rFonts w:asciiTheme="majorHAnsi" w:hAnsiTheme="majorHAnsi" w:cs="Arial"/>
                <w:b/>
                <w:sz w:val="22"/>
                <w:szCs w:val="22"/>
              </w:rPr>
            </w:pPr>
          </w:p>
        </w:tc>
      </w:tr>
      <w:tr w:rsidR="00C14480" w:rsidRPr="00C14480" w:rsidTr="00CF0E57">
        <w:trPr>
          <w:trHeight w:val="215"/>
        </w:trPr>
        <w:tc>
          <w:tcPr>
            <w:tcW w:w="7416" w:type="dxa"/>
            <w:tcBorders>
              <w:top w:val="single" w:sz="4" w:space="0" w:color="auto"/>
              <w:bottom w:val="single" w:sz="4" w:space="0" w:color="auto"/>
            </w:tcBorders>
          </w:tcPr>
          <w:p w:rsidR="00C14480" w:rsidRPr="00C14480" w:rsidRDefault="00C14480" w:rsidP="00F06FAB">
            <w:pPr>
              <w:pStyle w:val="NoSpacing"/>
              <w:rPr>
                <w:rFonts w:asciiTheme="majorHAnsi" w:hAnsiTheme="majorHAnsi" w:cs="Arial"/>
                <w:b/>
                <w:sz w:val="22"/>
                <w:szCs w:val="22"/>
              </w:rPr>
            </w:pPr>
          </w:p>
        </w:tc>
      </w:tr>
    </w:tbl>
    <w:p w:rsidR="00BE5661" w:rsidRPr="00C14480" w:rsidRDefault="00BE5661" w:rsidP="00D351D4">
      <w:pPr>
        <w:widowControl w:val="0"/>
        <w:autoSpaceDE w:val="0"/>
        <w:autoSpaceDN w:val="0"/>
        <w:adjustRightInd w:val="0"/>
        <w:rPr>
          <w:rFonts w:asciiTheme="majorHAnsi" w:hAnsiTheme="majorHAnsi" w:cs="Arial"/>
          <w:b/>
          <w:sz w:val="22"/>
          <w:szCs w:val="22"/>
        </w:rPr>
      </w:pPr>
    </w:p>
    <w:p w:rsidR="00D351D4" w:rsidRPr="00C14480" w:rsidRDefault="00C14480" w:rsidP="00C14480">
      <w:pPr>
        <w:pStyle w:val="NoSpacing"/>
        <w:tabs>
          <w:tab w:val="left" w:pos="4145"/>
        </w:tabs>
        <w:rPr>
          <w:rFonts w:asciiTheme="majorHAnsi" w:hAnsiTheme="majorHAnsi" w:cs="Arial"/>
          <w:b/>
          <w:sz w:val="22"/>
          <w:szCs w:val="22"/>
        </w:rPr>
      </w:pPr>
      <w:r w:rsidRPr="00C14480">
        <w:rPr>
          <w:rFonts w:asciiTheme="majorHAnsi" w:hAnsiTheme="majorHAnsi" w:cs="Arial"/>
          <w:b/>
          <w:sz w:val="22"/>
          <w:szCs w:val="22"/>
        </w:rPr>
        <w:t xml:space="preserve">II.   </w:t>
      </w:r>
      <w:r>
        <w:rPr>
          <w:rFonts w:asciiTheme="majorHAnsi" w:hAnsiTheme="majorHAnsi" w:cs="Arial"/>
          <w:b/>
          <w:sz w:val="22"/>
          <w:szCs w:val="22"/>
        </w:rPr>
        <w:t>The C</w:t>
      </w:r>
      <w:r w:rsidRPr="00C14480">
        <w:rPr>
          <w:rFonts w:asciiTheme="majorHAnsi" w:hAnsiTheme="majorHAnsi" w:cs="Arial"/>
          <w:b/>
          <w:sz w:val="22"/>
          <w:szCs w:val="22"/>
        </w:rPr>
        <w:t xml:space="preserve">oming </w:t>
      </w:r>
      <w:r>
        <w:rPr>
          <w:rFonts w:asciiTheme="majorHAnsi" w:hAnsiTheme="majorHAnsi" w:cs="Arial"/>
          <w:b/>
          <w:sz w:val="22"/>
          <w:szCs w:val="22"/>
        </w:rPr>
        <w:t>J</w:t>
      </w:r>
      <w:r w:rsidRPr="00C14480">
        <w:rPr>
          <w:rFonts w:asciiTheme="majorHAnsi" w:hAnsiTheme="majorHAnsi" w:cs="Arial"/>
          <w:b/>
          <w:sz w:val="22"/>
          <w:szCs w:val="22"/>
        </w:rPr>
        <w:t>udgment   vv. 5-6</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EA7805" w:rsidTr="00F06FAB">
        <w:tc>
          <w:tcPr>
            <w:tcW w:w="7416" w:type="dxa"/>
          </w:tcPr>
          <w:p w:rsidR="00D351D4" w:rsidRPr="00EA7805" w:rsidRDefault="00D351D4" w:rsidP="00F06FAB">
            <w:pPr>
              <w:pStyle w:val="NoSpacing"/>
              <w:rPr>
                <w:rFonts w:asciiTheme="majorHAnsi" w:hAnsiTheme="majorHAnsi" w:cs="Arial"/>
                <w:b/>
                <w:sz w:val="20"/>
                <w:szCs w:val="20"/>
              </w:rPr>
            </w:pPr>
          </w:p>
        </w:tc>
      </w:tr>
      <w:tr w:rsidR="00D351D4" w:rsidRPr="00EA7805" w:rsidTr="00F06FAB">
        <w:tc>
          <w:tcPr>
            <w:tcW w:w="7416" w:type="dxa"/>
          </w:tcPr>
          <w:p w:rsidR="00D351D4" w:rsidRPr="00EA7805" w:rsidRDefault="00D351D4" w:rsidP="00F06FAB">
            <w:pPr>
              <w:pStyle w:val="NoSpacing"/>
              <w:rPr>
                <w:rFonts w:asciiTheme="majorHAnsi" w:hAnsiTheme="majorHAnsi" w:cs="Arial"/>
                <w:b/>
                <w:sz w:val="20"/>
                <w:szCs w:val="20"/>
              </w:rPr>
            </w:pPr>
          </w:p>
        </w:tc>
      </w:tr>
      <w:tr w:rsidR="00D34363" w:rsidRPr="00EA7805" w:rsidTr="00F06FAB">
        <w:tc>
          <w:tcPr>
            <w:tcW w:w="7416" w:type="dxa"/>
          </w:tcPr>
          <w:p w:rsidR="00D34363" w:rsidRPr="00EA7805" w:rsidRDefault="00D34363" w:rsidP="00F06FAB">
            <w:pPr>
              <w:pStyle w:val="NoSpacing"/>
              <w:rPr>
                <w:rFonts w:asciiTheme="majorHAnsi" w:hAnsiTheme="majorHAnsi" w:cs="Arial"/>
                <w:b/>
                <w:sz w:val="20"/>
                <w:szCs w:val="20"/>
              </w:rPr>
            </w:pPr>
          </w:p>
        </w:tc>
      </w:tr>
      <w:tr w:rsidR="00BE5661" w:rsidRPr="00EA7805" w:rsidTr="00F06FAB">
        <w:tc>
          <w:tcPr>
            <w:tcW w:w="7416" w:type="dxa"/>
          </w:tcPr>
          <w:p w:rsidR="00BE5661" w:rsidRPr="00EA7805" w:rsidRDefault="00BE5661" w:rsidP="00F06FAB">
            <w:pPr>
              <w:pStyle w:val="NoSpacing"/>
              <w:rPr>
                <w:rFonts w:asciiTheme="majorHAnsi" w:hAnsiTheme="majorHAnsi" w:cs="Arial"/>
                <w:b/>
                <w:sz w:val="20"/>
                <w:szCs w:val="20"/>
              </w:rPr>
            </w:pPr>
          </w:p>
        </w:tc>
      </w:tr>
      <w:tr w:rsidR="00531915" w:rsidRPr="00EA7805" w:rsidTr="00F06FAB">
        <w:tc>
          <w:tcPr>
            <w:tcW w:w="7416" w:type="dxa"/>
          </w:tcPr>
          <w:p w:rsidR="00531915" w:rsidRPr="00EA7805" w:rsidRDefault="00531915" w:rsidP="00F06FAB">
            <w:pPr>
              <w:pStyle w:val="NoSpacing"/>
              <w:rPr>
                <w:rFonts w:asciiTheme="majorHAnsi" w:hAnsiTheme="majorHAnsi" w:cs="Arial"/>
                <w:b/>
                <w:sz w:val="20"/>
                <w:szCs w:val="20"/>
              </w:rPr>
            </w:pPr>
          </w:p>
        </w:tc>
      </w:tr>
      <w:tr w:rsidR="00C14480" w:rsidRPr="00EA7805" w:rsidTr="00F06FAB">
        <w:tc>
          <w:tcPr>
            <w:tcW w:w="7416" w:type="dxa"/>
          </w:tcPr>
          <w:p w:rsidR="00C14480" w:rsidRPr="00EA7805" w:rsidRDefault="00C14480" w:rsidP="00F06FAB">
            <w:pPr>
              <w:pStyle w:val="NoSpacing"/>
              <w:rPr>
                <w:rFonts w:asciiTheme="majorHAnsi" w:hAnsiTheme="majorHAnsi" w:cs="Arial"/>
                <w:b/>
                <w:sz w:val="20"/>
                <w:szCs w:val="20"/>
              </w:rPr>
            </w:pPr>
          </w:p>
        </w:tc>
      </w:tr>
      <w:tr w:rsidR="001A71B7" w:rsidRPr="00EA7805" w:rsidTr="00F06FAB">
        <w:tc>
          <w:tcPr>
            <w:tcW w:w="7416" w:type="dxa"/>
          </w:tcPr>
          <w:p w:rsidR="001A71B7" w:rsidRPr="00EA7805" w:rsidRDefault="001A71B7" w:rsidP="00F06FAB">
            <w:pPr>
              <w:pStyle w:val="NoSpacing"/>
              <w:rPr>
                <w:rFonts w:asciiTheme="majorHAnsi" w:hAnsiTheme="majorHAnsi" w:cs="Arial"/>
                <w:b/>
                <w:sz w:val="20"/>
                <w:szCs w:val="20"/>
              </w:rPr>
            </w:pPr>
          </w:p>
        </w:tc>
      </w:tr>
    </w:tbl>
    <w:p w:rsidR="003467B1" w:rsidRPr="00EA7805" w:rsidRDefault="003467B1" w:rsidP="006E0FBD">
      <w:pPr>
        <w:pStyle w:val="NoSpacing"/>
        <w:tabs>
          <w:tab w:val="left" w:pos="4145"/>
        </w:tabs>
        <w:rPr>
          <w:rFonts w:asciiTheme="majorHAnsi" w:hAnsiTheme="majorHAnsi" w:cs="Arial"/>
          <w:b/>
          <w:sz w:val="20"/>
          <w:szCs w:val="20"/>
        </w:rPr>
      </w:pPr>
    </w:p>
    <w:p w:rsidR="001A71B7" w:rsidRPr="00C14480" w:rsidRDefault="001A71B7" w:rsidP="001A71B7">
      <w:pPr>
        <w:pStyle w:val="NoSpacing"/>
        <w:tabs>
          <w:tab w:val="left" w:pos="4145"/>
        </w:tabs>
        <w:rPr>
          <w:rFonts w:asciiTheme="majorHAnsi" w:hAnsiTheme="majorHAnsi" w:cs="Arial"/>
          <w:sz w:val="18"/>
          <w:szCs w:val="18"/>
        </w:rPr>
      </w:pPr>
      <w:r w:rsidRPr="00C14480">
        <w:rPr>
          <w:rFonts w:asciiTheme="majorHAnsi" w:hAnsiTheme="majorHAnsi" w:cs="Arial"/>
          <w:sz w:val="18"/>
          <w:szCs w:val="18"/>
        </w:rPr>
        <w:lastRenderedPageBreak/>
        <w:t>5/24/15</w:t>
      </w:r>
    </w:p>
    <w:p w:rsidR="001A71B7" w:rsidRPr="00C14480" w:rsidRDefault="001A71B7" w:rsidP="001A71B7">
      <w:pPr>
        <w:widowControl w:val="0"/>
        <w:autoSpaceDE w:val="0"/>
        <w:autoSpaceDN w:val="0"/>
        <w:adjustRightInd w:val="0"/>
        <w:rPr>
          <w:rFonts w:asciiTheme="majorHAnsi" w:hAnsiTheme="majorHAnsi" w:cs="Arial"/>
          <w:color w:val="000000"/>
          <w:sz w:val="18"/>
          <w:szCs w:val="18"/>
          <w:u w:val="single"/>
        </w:rPr>
      </w:pPr>
      <w:r w:rsidRPr="00C14480">
        <w:rPr>
          <w:rFonts w:asciiTheme="majorHAnsi" w:hAnsiTheme="majorHAnsi" w:cs="Arial"/>
          <w:b/>
          <w:i/>
          <w:color w:val="000000"/>
          <w:sz w:val="18"/>
          <w:szCs w:val="18"/>
          <w:u w:val="single"/>
        </w:rPr>
        <w:t>Recap of 5/17/15 (1 Peter 3:22-4:2):</w:t>
      </w:r>
    </w:p>
    <w:p w:rsidR="001A71B7" w:rsidRPr="00C14480" w:rsidRDefault="001A71B7" w:rsidP="001A71B7">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1.  Peter mentions the Ascension of Jesus in 3:22.  Jesus is now at God’s right hand, the place of honor; He is exalted over all things; and He rules over all Creation</w:t>
      </w:r>
      <w:proofErr w:type="gramStart"/>
      <w:r w:rsidRPr="00C14480">
        <w:rPr>
          <w:rFonts w:asciiTheme="majorHAnsi" w:hAnsiTheme="majorHAnsi" w:cs="Arial"/>
          <w:bCs/>
          <w:i/>
          <w:color w:val="000000"/>
          <w:sz w:val="18"/>
          <w:szCs w:val="18"/>
        </w:rPr>
        <w:t>, having</w:t>
      </w:r>
      <w:proofErr w:type="gramEnd"/>
      <w:r w:rsidRPr="00C14480">
        <w:rPr>
          <w:rFonts w:asciiTheme="majorHAnsi" w:hAnsiTheme="majorHAnsi" w:cs="Arial"/>
          <w:bCs/>
          <w:i/>
          <w:color w:val="000000"/>
          <w:sz w:val="18"/>
          <w:szCs w:val="18"/>
        </w:rPr>
        <w:t xml:space="preserve"> triumphed over all authorities and powers.  Peter was an eyewitness of the ascension.</w:t>
      </w:r>
    </w:p>
    <w:p w:rsidR="001A71B7" w:rsidRPr="00C14480" w:rsidRDefault="001A71B7" w:rsidP="001A71B7">
      <w:pPr>
        <w:widowControl w:val="0"/>
        <w:autoSpaceDE w:val="0"/>
        <w:autoSpaceDN w:val="0"/>
        <w:adjustRightInd w:val="0"/>
        <w:rPr>
          <w:rFonts w:asciiTheme="majorHAnsi" w:hAnsiTheme="majorHAnsi" w:cs="Arial"/>
          <w:bCs/>
          <w:i/>
          <w:color w:val="000000"/>
          <w:sz w:val="18"/>
          <w:szCs w:val="18"/>
        </w:rPr>
      </w:pPr>
      <w:proofErr w:type="gramStart"/>
      <w:r w:rsidRPr="00C14480">
        <w:rPr>
          <w:rFonts w:asciiTheme="majorHAnsi" w:hAnsiTheme="majorHAnsi" w:cs="Arial"/>
          <w:bCs/>
          <w:i/>
          <w:color w:val="000000"/>
          <w:sz w:val="18"/>
          <w:szCs w:val="18"/>
        </w:rPr>
        <w:t>2.  Peter mentions the ascension as proof of his thesis that his readers could triumph despite facing difficulties, trials, and persecution.</w:t>
      </w:r>
      <w:proofErr w:type="gramEnd"/>
      <w:r w:rsidRPr="00C14480">
        <w:rPr>
          <w:rFonts w:asciiTheme="majorHAnsi" w:hAnsiTheme="majorHAnsi" w:cs="Arial"/>
          <w:bCs/>
          <w:i/>
          <w:color w:val="000000"/>
          <w:sz w:val="18"/>
          <w:szCs w:val="18"/>
        </w:rPr>
        <w:t xml:space="preserve">  “…suffering and death were the gateway to …resurrection and glory.  No matter what God is in control.”  (Neighborhood Bible Studies)</w:t>
      </w:r>
    </w:p>
    <w:p w:rsidR="001A71B7" w:rsidRPr="00C14480" w:rsidRDefault="001A71B7" w:rsidP="001A71B7">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3.  As Christians we are to be victorious over sin.  At conversion a believer dies to sin in that it can no longer have dominion over his or her life. (Romans 6:6-7; 11-14).  The cross breaks the power of sin.  We are to choose to live in righteousness.</w:t>
      </w:r>
    </w:p>
    <w:p w:rsidR="001A71B7" w:rsidRPr="00C14480" w:rsidRDefault="001A71B7" w:rsidP="001A71B7">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 xml:space="preserve">4.  As Christians we are to “put on,” as armor, Christ’s attitude toward suffering and toward obedience to the will of God the Father, even in the midst of suffering. </w:t>
      </w:r>
    </w:p>
    <w:p w:rsidR="001A71B7" w:rsidRPr="00C14480" w:rsidRDefault="001A71B7" w:rsidP="001A71B7">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5.  As Christians we are not to imitate the non-Christian world around.  Rather than being pulled in different directions by sin, we are to be singular in our commitment to the will of God and to the things which please Him.</w:t>
      </w:r>
    </w:p>
    <w:p w:rsidR="001A71B7" w:rsidRPr="00C14480" w:rsidRDefault="001A71B7" w:rsidP="001A71B7">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6.  Jesus embraced the will of God the Father for him (John 8</w:t>
      </w:r>
      <w:proofErr w:type="gramStart"/>
      <w:r w:rsidRPr="00C14480">
        <w:rPr>
          <w:rFonts w:asciiTheme="majorHAnsi" w:hAnsiTheme="majorHAnsi" w:cs="Arial"/>
          <w:bCs/>
          <w:i/>
          <w:color w:val="000000"/>
          <w:sz w:val="18"/>
          <w:szCs w:val="18"/>
        </w:rPr>
        <w:t>;29</w:t>
      </w:r>
      <w:proofErr w:type="gramEnd"/>
      <w:r w:rsidRPr="00C14480">
        <w:rPr>
          <w:rFonts w:asciiTheme="majorHAnsi" w:hAnsiTheme="majorHAnsi" w:cs="Arial"/>
          <w:bCs/>
          <w:i/>
          <w:color w:val="000000"/>
          <w:sz w:val="18"/>
          <w:szCs w:val="18"/>
        </w:rPr>
        <w:t>; 4:34; 5:30; 6:38-40; 7:16-17; Matthew 6:10).</w:t>
      </w:r>
    </w:p>
    <w:p w:rsidR="001A71B7" w:rsidRPr="00C14480" w:rsidRDefault="001A71B7" w:rsidP="001A71B7">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7.  The will of God for Christians is no</w:t>
      </w:r>
      <w:r>
        <w:rPr>
          <w:rFonts w:asciiTheme="majorHAnsi" w:hAnsiTheme="majorHAnsi" w:cs="Arial"/>
          <w:bCs/>
          <w:i/>
          <w:color w:val="000000"/>
          <w:sz w:val="18"/>
          <w:szCs w:val="18"/>
        </w:rPr>
        <w:t xml:space="preserve">t </w:t>
      </w:r>
      <w:proofErr w:type="gramStart"/>
      <w:r>
        <w:rPr>
          <w:rFonts w:asciiTheme="majorHAnsi" w:hAnsiTheme="majorHAnsi" w:cs="Arial"/>
          <w:bCs/>
          <w:i/>
          <w:color w:val="000000"/>
          <w:sz w:val="18"/>
          <w:szCs w:val="18"/>
        </w:rPr>
        <w:t>mysterious,</w:t>
      </w:r>
      <w:proofErr w:type="gramEnd"/>
      <w:r>
        <w:rPr>
          <w:rFonts w:asciiTheme="majorHAnsi" w:hAnsiTheme="majorHAnsi" w:cs="Arial"/>
          <w:bCs/>
          <w:i/>
          <w:color w:val="000000"/>
          <w:sz w:val="18"/>
          <w:szCs w:val="18"/>
        </w:rPr>
        <w:t xml:space="preserve"> it is spelled i</w:t>
      </w:r>
      <w:r w:rsidRPr="00C14480">
        <w:rPr>
          <w:rFonts w:asciiTheme="majorHAnsi" w:hAnsiTheme="majorHAnsi" w:cs="Arial"/>
          <w:bCs/>
          <w:i/>
          <w:color w:val="000000"/>
          <w:sz w:val="18"/>
          <w:szCs w:val="18"/>
        </w:rPr>
        <w:t>n several passages of Scripture:</w:t>
      </w:r>
    </w:p>
    <w:p w:rsidR="001A71B7" w:rsidRPr="00C14480" w:rsidRDefault="001A71B7" w:rsidP="001A71B7">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-to do good and be submissive to authority, 1 Peter 2:13-15</w:t>
      </w:r>
    </w:p>
    <w:p w:rsidR="001A71B7" w:rsidRPr="00C14480" w:rsidRDefault="001A71B7" w:rsidP="001A71B7">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-to suffer, 1 Peter 4:19</w:t>
      </w:r>
    </w:p>
    <w:p w:rsidR="001A71B7" w:rsidRPr="00C14480" w:rsidRDefault="001A71B7" w:rsidP="001A71B7">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-to be holy, set apart to God, moral, 1 Thessalonians 4:3ff</w:t>
      </w:r>
    </w:p>
    <w:p w:rsidR="001A71B7" w:rsidRPr="00C14480" w:rsidRDefault="001A71B7" w:rsidP="001A71B7">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-to be thankful, 1 Thessalonians 4:16-18</w:t>
      </w:r>
    </w:p>
    <w:p w:rsidR="001A71B7" w:rsidRPr="00C14480" w:rsidRDefault="001A71B7" w:rsidP="001A71B7">
      <w:pPr>
        <w:widowControl w:val="0"/>
        <w:autoSpaceDE w:val="0"/>
        <w:autoSpaceDN w:val="0"/>
        <w:adjustRightInd w:val="0"/>
        <w:rPr>
          <w:rFonts w:asciiTheme="majorHAnsi" w:hAnsiTheme="majorHAnsi" w:cs="Arial"/>
          <w:bCs/>
          <w:i/>
          <w:color w:val="000000"/>
          <w:sz w:val="18"/>
          <w:szCs w:val="18"/>
        </w:rPr>
      </w:pPr>
      <w:r w:rsidRPr="00C14480">
        <w:rPr>
          <w:rFonts w:asciiTheme="majorHAnsi" w:hAnsiTheme="majorHAnsi" w:cs="Arial"/>
          <w:bCs/>
          <w:i/>
          <w:color w:val="000000"/>
          <w:sz w:val="18"/>
          <w:szCs w:val="18"/>
        </w:rPr>
        <w:t>-to be filled (controlled) by the Spirit, Ephesians 5:17</w:t>
      </w:r>
      <w:proofErr w:type="gramStart"/>
      <w:r w:rsidRPr="00C14480">
        <w:rPr>
          <w:rFonts w:asciiTheme="majorHAnsi" w:hAnsiTheme="majorHAnsi" w:cs="Arial"/>
          <w:bCs/>
          <w:i/>
          <w:color w:val="000000"/>
          <w:sz w:val="18"/>
          <w:szCs w:val="18"/>
        </w:rPr>
        <w:t>,18</w:t>
      </w:r>
      <w:proofErr w:type="gramEnd"/>
    </w:p>
    <w:p w:rsidR="001A71B7" w:rsidRPr="00C14480" w:rsidRDefault="001A71B7" w:rsidP="001A71B7">
      <w:pPr>
        <w:widowControl w:val="0"/>
        <w:autoSpaceDE w:val="0"/>
        <w:autoSpaceDN w:val="0"/>
        <w:adjustRightInd w:val="0"/>
        <w:rPr>
          <w:rFonts w:asciiTheme="majorHAnsi" w:hAnsiTheme="majorHAnsi" w:cs="Arial"/>
          <w:b/>
          <w:bCs/>
          <w:i/>
          <w:color w:val="000000"/>
          <w:sz w:val="22"/>
          <w:szCs w:val="22"/>
        </w:rPr>
      </w:pPr>
    </w:p>
    <w:p w:rsidR="001A71B7" w:rsidRPr="00C14480" w:rsidRDefault="001A71B7" w:rsidP="001A71B7">
      <w:pPr>
        <w:widowControl w:val="0"/>
        <w:autoSpaceDE w:val="0"/>
        <w:autoSpaceDN w:val="0"/>
        <w:adjustRightInd w:val="0"/>
        <w:rPr>
          <w:rFonts w:asciiTheme="majorHAnsi" w:hAnsiTheme="majorHAnsi" w:cs="Arial"/>
          <w:b/>
          <w:bCs/>
          <w:color w:val="000000"/>
          <w:sz w:val="22"/>
          <w:szCs w:val="22"/>
        </w:rPr>
      </w:pPr>
      <w:r w:rsidRPr="00C14480">
        <w:rPr>
          <w:rFonts w:asciiTheme="majorHAnsi" w:hAnsiTheme="majorHAnsi" w:cs="Arial"/>
          <w:b/>
          <w:iCs/>
          <w:color w:val="000000"/>
          <w:sz w:val="22"/>
          <w:szCs w:val="22"/>
        </w:rPr>
        <w:t>“Giving an Account”</w:t>
      </w:r>
    </w:p>
    <w:p w:rsidR="001A71B7" w:rsidRPr="00C14480" w:rsidRDefault="001A71B7" w:rsidP="001A71B7">
      <w:pPr>
        <w:widowControl w:val="0"/>
        <w:autoSpaceDE w:val="0"/>
        <w:autoSpaceDN w:val="0"/>
        <w:adjustRightInd w:val="0"/>
        <w:rPr>
          <w:rFonts w:asciiTheme="majorHAnsi" w:hAnsiTheme="majorHAnsi" w:cs="Arial"/>
          <w:b/>
          <w:bCs/>
          <w:color w:val="000000"/>
          <w:sz w:val="22"/>
          <w:szCs w:val="22"/>
        </w:rPr>
      </w:pPr>
      <w:r w:rsidRPr="00C14480">
        <w:rPr>
          <w:rFonts w:asciiTheme="majorHAnsi" w:hAnsiTheme="majorHAnsi" w:cs="Arial"/>
          <w:b/>
          <w:bCs/>
          <w:color w:val="000000"/>
          <w:sz w:val="22"/>
          <w:szCs w:val="22"/>
        </w:rPr>
        <w:t>1 Peter 4:3-6</w:t>
      </w:r>
    </w:p>
    <w:p w:rsidR="001A71B7" w:rsidRPr="00C14480" w:rsidRDefault="001A71B7" w:rsidP="001A71B7">
      <w:pPr>
        <w:widowControl w:val="0"/>
        <w:autoSpaceDE w:val="0"/>
        <w:autoSpaceDN w:val="0"/>
        <w:adjustRightInd w:val="0"/>
        <w:rPr>
          <w:rFonts w:asciiTheme="majorHAnsi" w:hAnsiTheme="majorHAnsi" w:cs="Arial"/>
          <w:b/>
          <w:bCs/>
          <w:color w:val="000000"/>
          <w:sz w:val="22"/>
          <w:szCs w:val="22"/>
        </w:rPr>
      </w:pPr>
    </w:p>
    <w:p w:rsidR="001A71B7" w:rsidRPr="00C14480" w:rsidRDefault="001A71B7" w:rsidP="001A71B7">
      <w:pPr>
        <w:pStyle w:val="NoSpacing"/>
        <w:rPr>
          <w:rFonts w:asciiTheme="majorHAnsi" w:hAnsiTheme="majorHAnsi" w:cs="Arial"/>
          <w:b/>
          <w:sz w:val="22"/>
          <w:szCs w:val="22"/>
        </w:rPr>
      </w:pPr>
      <w:r w:rsidRPr="00C14480">
        <w:rPr>
          <w:rFonts w:asciiTheme="majorHAnsi" w:hAnsiTheme="majorHAnsi"/>
          <w:b/>
          <w:sz w:val="22"/>
          <w:szCs w:val="22"/>
        </w:rPr>
        <w:t xml:space="preserve">  </w:t>
      </w:r>
      <w:r w:rsidRPr="00C14480">
        <w:rPr>
          <w:rFonts w:asciiTheme="majorHAnsi" w:hAnsiTheme="majorHAnsi" w:cs="Arial"/>
          <w:b/>
          <w:sz w:val="22"/>
          <w:szCs w:val="22"/>
        </w:rPr>
        <w:t xml:space="preserve">I.  The </w:t>
      </w:r>
      <w:r>
        <w:rPr>
          <w:rFonts w:asciiTheme="majorHAnsi" w:hAnsiTheme="majorHAnsi" w:cs="Arial"/>
          <w:b/>
          <w:sz w:val="22"/>
          <w:szCs w:val="22"/>
        </w:rPr>
        <w:t>O</w:t>
      </w:r>
      <w:r w:rsidRPr="00C14480">
        <w:rPr>
          <w:rFonts w:asciiTheme="majorHAnsi" w:hAnsiTheme="majorHAnsi" w:cs="Arial"/>
          <w:b/>
          <w:sz w:val="22"/>
          <w:szCs w:val="22"/>
        </w:rPr>
        <w:t xml:space="preserve">ld </w:t>
      </w:r>
      <w:r>
        <w:rPr>
          <w:rFonts w:asciiTheme="majorHAnsi" w:hAnsiTheme="majorHAnsi" w:cs="Arial"/>
          <w:b/>
          <w:sz w:val="22"/>
          <w:szCs w:val="22"/>
        </w:rPr>
        <w:t>W</w:t>
      </w:r>
      <w:r w:rsidRPr="00C14480">
        <w:rPr>
          <w:rFonts w:asciiTheme="majorHAnsi" w:hAnsiTheme="majorHAnsi" w:cs="Arial"/>
          <w:b/>
          <w:sz w:val="22"/>
          <w:szCs w:val="22"/>
        </w:rPr>
        <w:t xml:space="preserve">ay of </w:t>
      </w:r>
      <w:r>
        <w:rPr>
          <w:rFonts w:asciiTheme="majorHAnsi" w:hAnsiTheme="majorHAnsi" w:cs="Arial"/>
          <w:b/>
          <w:sz w:val="22"/>
          <w:szCs w:val="22"/>
        </w:rPr>
        <w:t>L</w:t>
      </w:r>
      <w:r w:rsidRPr="00C14480">
        <w:rPr>
          <w:rFonts w:asciiTheme="majorHAnsi" w:hAnsiTheme="majorHAnsi" w:cs="Arial"/>
          <w:b/>
          <w:sz w:val="22"/>
          <w:szCs w:val="22"/>
        </w:rPr>
        <w:t>ife   vv. 3-4</w:t>
      </w:r>
    </w:p>
    <w:tbl>
      <w:tblPr>
        <w:tblStyle w:val="TableGrid"/>
        <w:tblW w:w="0" w:type="auto"/>
        <w:tblBorders>
          <w:left w:val="none" w:sz="0" w:space="0" w:color="auto"/>
          <w:right w:val="none" w:sz="0" w:space="0" w:color="auto"/>
        </w:tblBorders>
        <w:tblLook w:val="04A0"/>
      </w:tblPr>
      <w:tblGrid>
        <w:gridCol w:w="7416"/>
      </w:tblGrid>
      <w:tr w:rsidR="001A71B7" w:rsidRPr="00C14480" w:rsidTr="003B124D">
        <w:tc>
          <w:tcPr>
            <w:tcW w:w="7416" w:type="dxa"/>
            <w:tcBorders>
              <w:top w:val="nil"/>
              <w:bottom w:val="single" w:sz="4" w:space="0" w:color="auto"/>
            </w:tcBorders>
          </w:tcPr>
          <w:p w:rsidR="001A71B7" w:rsidRPr="00C14480" w:rsidRDefault="001A71B7" w:rsidP="003B124D">
            <w:pPr>
              <w:pStyle w:val="NoSpacing"/>
              <w:rPr>
                <w:rFonts w:asciiTheme="majorHAnsi" w:hAnsiTheme="majorHAnsi" w:cs="Arial"/>
                <w:b/>
                <w:sz w:val="22"/>
                <w:szCs w:val="22"/>
              </w:rPr>
            </w:pPr>
          </w:p>
        </w:tc>
      </w:tr>
      <w:tr w:rsidR="001A71B7" w:rsidRPr="00C14480" w:rsidTr="003B124D">
        <w:tc>
          <w:tcPr>
            <w:tcW w:w="7416" w:type="dxa"/>
            <w:tcBorders>
              <w:top w:val="nil"/>
              <w:bottom w:val="single" w:sz="4" w:space="0" w:color="auto"/>
            </w:tcBorders>
          </w:tcPr>
          <w:p w:rsidR="001A71B7" w:rsidRPr="00C14480" w:rsidRDefault="001A71B7" w:rsidP="003B124D">
            <w:pPr>
              <w:pStyle w:val="NoSpacing"/>
              <w:rPr>
                <w:rFonts w:asciiTheme="majorHAnsi" w:hAnsiTheme="majorHAnsi" w:cs="Arial"/>
                <w:b/>
                <w:sz w:val="22"/>
                <w:szCs w:val="22"/>
              </w:rPr>
            </w:pPr>
          </w:p>
        </w:tc>
      </w:tr>
      <w:tr w:rsidR="001A71B7" w:rsidRPr="00C14480" w:rsidTr="003B124D">
        <w:trPr>
          <w:trHeight w:val="215"/>
        </w:trPr>
        <w:tc>
          <w:tcPr>
            <w:tcW w:w="7416" w:type="dxa"/>
            <w:tcBorders>
              <w:top w:val="single" w:sz="4" w:space="0" w:color="auto"/>
              <w:bottom w:val="single" w:sz="4" w:space="0" w:color="auto"/>
            </w:tcBorders>
          </w:tcPr>
          <w:p w:rsidR="001A71B7" w:rsidRPr="00C14480" w:rsidRDefault="001A71B7" w:rsidP="003B124D">
            <w:pPr>
              <w:pStyle w:val="NoSpacing"/>
              <w:rPr>
                <w:rFonts w:asciiTheme="majorHAnsi" w:hAnsiTheme="majorHAnsi" w:cs="Arial"/>
                <w:b/>
                <w:sz w:val="22"/>
                <w:szCs w:val="22"/>
              </w:rPr>
            </w:pPr>
          </w:p>
        </w:tc>
      </w:tr>
      <w:tr w:rsidR="001A71B7" w:rsidRPr="00C14480" w:rsidTr="003B124D">
        <w:trPr>
          <w:trHeight w:val="215"/>
        </w:trPr>
        <w:tc>
          <w:tcPr>
            <w:tcW w:w="7416" w:type="dxa"/>
            <w:tcBorders>
              <w:top w:val="single" w:sz="4" w:space="0" w:color="auto"/>
              <w:bottom w:val="single" w:sz="4" w:space="0" w:color="auto"/>
            </w:tcBorders>
          </w:tcPr>
          <w:p w:rsidR="001A71B7" w:rsidRPr="00C14480" w:rsidRDefault="001A71B7" w:rsidP="003B124D">
            <w:pPr>
              <w:pStyle w:val="NoSpacing"/>
              <w:rPr>
                <w:rFonts w:asciiTheme="majorHAnsi" w:hAnsiTheme="majorHAnsi" w:cs="Arial"/>
                <w:b/>
                <w:sz w:val="22"/>
                <w:szCs w:val="22"/>
              </w:rPr>
            </w:pPr>
          </w:p>
        </w:tc>
      </w:tr>
      <w:tr w:rsidR="001A71B7" w:rsidRPr="00C14480" w:rsidTr="003B124D">
        <w:trPr>
          <w:trHeight w:val="215"/>
        </w:trPr>
        <w:tc>
          <w:tcPr>
            <w:tcW w:w="7416" w:type="dxa"/>
            <w:tcBorders>
              <w:top w:val="single" w:sz="4" w:space="0" w:color="auto"/>
              <w:bottom w:val="single" w:sz="4" w:space="0" w:color="auto"/>
            </w:tcBorders>
          </w:tcPr>
          <w:p w:rsidR="001A71B7" w:rsidRPr="00C14480" w:rsidRDefault="001A71B7" w:rsidP="003B124D">
            <w:pPr>
              <w:pStyle w:val="NoSpacing"/>
              <w:rPr>
                <w:rFonts w:asciiTheme="majorHAnsi" w:hAnsiTheme="majorHAnsi" w:cs="Arial"/>
                <w:b/>
                <w:sz w:val="22"/>
                <w:szCs w:val="22"/>
              </w:rPr>
            </w:pPr>
          </w:p>
        </w:tc>
      </w:tr>
      <w:tr w:rsidR="001A71B7" w:rsidRPr="00C14480" w:rsidTr="003B124D">
        <w:trPr>
          <w:trHeight w:val="215"/>
        </w:trPr>
        <w:tc>
          <w:tcPr>
            <w:tcW w:w="7416" w:type="dxa"/>
            <w:tcBorders>
              <w:top w:val="single" w:sz="4" w:space="0" w:color="auto"/>
              <w:bottom w:val="single" w:sz="4" w:space="0" w:color="auto"/>
            </w:tcBorders>
          </w:tcPr>
          <w:p w:rsidR="001A71B7" w:rsidRPr="00C14480" w:rsidRDefault="001A71B7" w:rsidP="003B124D">
            <w:pPr>
              <w:pStyle w:val="NoSpacing"/>
              <w:rPr>
                <w:rFonts w:asciiTheme="majorHAnsi" w:hAnsiTheme="majorHAnsi" w:cs="Arial"/>
                <w:b/>
                <w:sz w:val="22"/>
                <w:szCs w:val="22"/>
              </w:rPr>
            </w:pPr>
          </w:p>
        </w:tc>
      </w:tr>
      <w:tr w:rsidR="001A71B7" w:rsidRPr="00C14480" w:rsidTr="003B124D">
        <w:trPr>
          <w:trHeight w:val="215"/>
        </w:trPr>
        <w:tc>
          <w:tcPr>
            <w:tcW w:w="7416" w:type="dxa"/>
            <w:tcBorders>
              <w:top w:val="single" w:sz="4" w:space="0" w:color="auto"/>
              <w:bottom w:val="single" w:sz="4" w:space="0" w:color="auto"/>
            </w:tcBorders>
          </w:tcPr>
          <w:p w:rsidR="001A71B7" w:rsidRPr="00C14480" w:rsidRDefault="001A71B7" w:rsidP="003B124D">
            <w:pPr>
              <w:pStyle w:val="NoSpacing"/>
              <w:rPr>
                <w:rFonts w:asciiTheme="majorHAnsi" w:hAnsiTheme="majorHAnsi" w:cs="Arial"/>
                <w:b/>
                <w:sz w:val="22"/>
                <w:szCs w:val="22"/>
              </w:rPr>
            </w:pPr>
          </w:p>
        </w:tc>
      </w:tr>
    </w:tbl>
    <w:p w:rsidR="001A71B7" w:rsidRPr="00C14480" w:rsidRDefault="001A71B7" w:rsidP="001A71B7">
      <w:pPr>
        <w:widowControl w:val="0"/>
        <w:autoSpaceDE w:val="0"/>
        <w:autoSpaceDN w:val="0"/>
        <w:adjustRightInd w:val="0"/>
        <w:rPr>
          <w:rFonts w:asciiTheme="majorHAnsi" w:hAnsiTheme="majorHAnsi" w:cs="Arial"/>
          <w:b/>
          <w:sz w:val="22"/>
          <w:szCs w:val="22"/>
        </w:rPr>
      </w:pPr>
    </w:p>
    <w:p w:rsidR="001A71B7" w:rsidRPr="00C14480" w:rsidRDefault="001A71B7" w:rsidP="001A71B7">
      <w:pPr>
        <w:pStyle w:val="NoSpacing"/>
        <w:tabs>
          <w:tab w:val="left" w:pos="4145"/>
        </w:tabs>
        <w:rPr>
          <w:rFonts w:asciiTheme="majorHAnsi" w:hAnsiTheme="majorHAnsi" w:cs="Arial"/>
          <w:b/>
          <w:sz w:val="22"/>
          <w:szCs w:val="22"/>
        </w:rPr>
      </w:pPr>
      <w:r w:rsidRPr="00C14480">
        <w:rPr>
          <w:rFonts w:asciiTheme="majorHAnsi" w:hAnsiTheme="majorHAnsi" w:cs="Arial"/>
          <w:b/>
          <w:sz w:val="22"/>
          <w:szCs w:val="22"/>
        </w:rPr>
        <w:t xml:space="preserve">II.   </w:t>
      </w:r>
      <w:r>
        <w:rPr>
          <w:rFonts w:asciiTheme="majorHAnsi" w:hAnsiTheme="majorHAnsi" w:cs="Arial"/>
          <w:b/>
          <w:sz w:val="22"/>
          <w:szCs w:val="22"/>
        </w:rPr>
        <w:t>The C</w:t>
      </w:r>
      <w:r w:rsidRPr="00C14480">
        <w:rPr>
          <w:rFonts w:asciiTheme="majorHAnsi" w:hAnsiTheme="majorHAnsi" w:cs="Arial"/>
          <w:b/>
          <w:sz w:val="22"/>
          <w:szCs w:val="22"/>
        </w:rPr>
        <w:t xml:space="preserve">oming </w:t>
      </w:r>
      <w:r>
        <w:rPr>
          <w:rFonts w:asciiTheme="majorHAnsi" w:hAnsiTheme="majorHAnsi" w:cs="Arial"/>
          <w:b/>
          <w:sz w:val="22"/>
          <w:szCs w:val="22"/>
        </w:rPr>
        <w:t>J</w:t>
      </w:r>
      <w:r w:rsidRPr="00C14480">
        <w:rPr>
          <w:rFonts w:asciiTheme="majorHAnsi" w:hAnsiTheme="majorHAnsi" w:cs="Arial"/>
          <w:b/>
          <w:sz w:val="22"/>
          <w:szCs w:val="22"/>
        </w:rPr>
        <w:t>udgment   vv. 5-6</w:t>
      </w:r>
    </w:p>
    <w:tbl>
      <w:tblPr>
        <w:tblStyle w:val="TableGrid"/>
        <w:tblW w:w="0" w:type="auto"/>
        <w:tblBorders>
          <w:top w:val="none" w:sz="0" w:space="0" w:color="auto"/>
          <w:left w:val="none" w:sz="0" w:space="0" w:color="auto"/>
          <w:right w:val="none" w:sz="0" w:space="0" w:color="auto"/>
        </w:tblBorders>
        <w:tblLook w:val="04A0"/>
      </w:tblPr>
      <w:tblGrid>
        <w:gridCol w:w="7416"/>
      </w:tblGrid>
      <w:tr w:rsidR="001A71B7" w:rsidRPr="00EA7805" w:rsidTr="003B124D">
        <w:tc>
          <w:tcPr>
            <w:tcW w:w="7416" w:type="dxa"/>
          </w:tcPr>
          <w:p w:rsidR="001A71B7" w:rsidRPr="00EA7805" w:rsidRDefault="001A71B7" w:rsidP="003B124D">
            <w:pPr>
              <w:pStyle w:val="NoSpacing"/>
              <w:rPr>
                <w:rFonts w:asciiTheme="majorHAnsi" w:hAnsiTheme="majorHAnsi" w:cs="Arial"/>
                <w:b/>
                <w:sz w:val="20"/>
                <w:szCs w:val="20"/>
              </w:rPr>
            </w:pPr>
          </w:p>
        </w:tc>
      </w:tr>
      <w:tr w:rsidR="001A71B7" w:rsidRPr="00EA7805" w:rsidTr="003B124D">
        <w:tc>
          <w:tcPr>
            <w:tcW w:w="7416" w:type="dxa"/>
          </w:tcPr>
          <w:p w:rsidR="001A71B7" w:rsidRPr="00EA7805" w:rsidRDefault="001A71B7" w:rsidP="003B124D">
            <w:pPr>
              <w:pStyle w:val="NoSpacing"/>
              <w:rPr>
                <w:rFonts w:asciiTheme="majorHAnsi" w:hAnsiTheme="majorHAnsi" w:cs="Arial"/>
                <w:b/>
                <w:sz w:val="20"/>
                <w:szCs w:val="20"/>
              </w:rPr>
            </w:pPr>
          </w:p>
        </w:tc>
      </w:tr>
      <w:tr w:rsidR="001A71B7" w:rsidRPr="00EA7805" w:rsidTr="003B124D">
        <w:tc>
          <w:tcPr>
            <w:tcW w:w="7416" w:type="dxa"/>
          </w:tcPr>
          <w:p w:rsidR="001A71B7" w:rsidRPr="00EA7805" w:rsidRDefault="001A71B7" w:rsidP="003B124D">
            <w:pPr>
              <w:pStyle w:val="NoSpacing"/>
              <w:rPr>
                <w:rFonts w:asciiTheme="majorHAnsi" w:hAnsiTheme="majorHAnsi" w:cs="Arial"/>
                <w:b/>
                <w:sz w:val="20"/>
                <w:szCs w:val="20"/>
              </w:rPr>
            </w:pPr>
          </w:p>
        </w:tc>
      </w:tr>
      <w:tr w:rsidR="001A71B7" w:rsidRPr="00EA7805" w:rsidTr="003B124D">
        <w:tc>
          <w:tcPr>
            <w:tcW w:w="7416" w:type="dxa"/>
          </w:tcPr>
          <w:p w:rsidR="001A71B7" w:rsidRPr="00EA7805" w:rsidRDefault="001A71B7" w:rsidP="003B124D">
            <w:pPr>
              <w:pStyle w:val="NoSpacing"/>
              <w:rPr>
                <w:rFonts w:asciiTheme="majorHAnsi" w:hAnsiTheme="majorHAnsi" w:cs="Arial"/>
                <w:b/>
                <w:sz w:val="20"/>
                <w:szCs w:val="20"/>
              </w:rPr>
            </w:pPr>
          </w:p>
        </w:tc>
      </w:tr>
      <w:tr w:rsidR="001A71B7" w:rsidRPr="00EA7805" w:rsidTr="003B124D">
        <w:tc>
          <w:tcPr>
            <w:tcW w:w="7416" w:type="dxa"/>
          </w:tcPr>
          <w:p w:rsidR="001A71B7" w:rsidRPr="00EA7805" w:rsidRDefault="001A71B7" w:rsidP="003B124D">
            <w:pPr>
              <w:pStyle w:val="NoSpacing"/>
              <w:rPr>
                <w:rFonts w:asciiTheme="majorHAnsi" w:hAnsiTheme="majorHAnsi" w:cs="Arial"/>
                <w:b/>
                <w:sz w:val="20"/>
                <w:szCs w:val="20"/>
              </w:rPr>
            </w:pPr>
          </w:p>
        </w:tc>
      </w:tr>
      <w:tr w:rsidR="001A71B7" w:rsidRPr="00EA7805" w:rsidTr="003B124D">
        <w:tc>
          <w:tcPr>
            <w:tcW w:w="7416" w:type="dxa"/>
          </w:tcPr>
          <w:p w:rsidR="001A71B7" w:rsidRPr="00EA7805" w:rsidRDefault="001A71B7" w:rsidP="003B124D">
            <w:pPr>
              <w:pStyle w:val="NoSpacing"/>
              <w:rPr>
                <w:rFonts w:asciiTheme="majorHAnsi" w:hAnsiTheme="majorHAnsi" w:cs="Arial"/>
                <w:b/>
                <w:sz w:val="20"/>
                <w:szCs w:val="20"/>
              </w:rPr>
            </w:pPr>
          </w:p>
        </w:tc>
      </w:tr>
      <w:tr w:rsidR="001A71B7" w:rsidRPr="00EA7805" w:rsidTr="003B124D">
        <w:tc>
          <w:tcPr>
            <w:tcW w:w="7416" w:type="dxa"/>
          </w:tcPr>
          <w:p w:rsidR="001A71B7" w:rsidRPr="00EA7805" w:rsidRDefault="001A71B7" w:rsidP="003B124D">
            <w:pPr>
              <w:pStyle w:val="NoSpacing"/>
              <w:rPr>
                <w:rFonts w:asciiTheme="majorHAnsi" w:hAnsiTheme="majorHAnsi" w:cs="Arial"/>
                <w:b/>
                <w:sz w:val="20"/>
                <w:szCs w:val="20"/>
              </w:rPr>
            </w:pPr>
          </w:p>
        </w:tc>
      </w:tr>
    </w:tbl>
    <w:p w:rsidR="00096EE8" w:rsidRPr="00EA7805" w:rsidRDefault="00096EE8" w:rsidP="001A71B7">
      <w:pPr>
        <w:pStyle w:val="NoSpacing"/>
        <w:tabs>
          <w:tab w:val="left" w:pos="4145"/>
        </w:tabs>
        <w:rPr>
          <w:rFonts w:asciiTheme="majorHAnsi" w:hAnsiTheme="majorHAnsi" w:cs="Arial"/>
          <w:sz w:val="18"/>
          <w:szCs w:val="18"/>
        </w:rPr>
      </w:pPr>
    </w:p>
    <w:sectPr w:rsidR="00096EE8" w:rsidRPr="00EA7805"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218" w:rsidRDefault="000E0218" w:rsidP="0034283F">
      <w:r>
        <w:separator/>
      </w:r>
    </w:p>
  </w:endnote>
  <w:endnote w:type="continuationSeparator" w:id="0">
    <w:p w:rsidR="000E0218" w:rsidRDefault="000E0218"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218" w:rsidRDefault="000E0218" w:rsidP="0034283F">
      <w:r>
        <w:separator/>
      </w:r>
    </w:p>
  </w:footnote>
  <w:footnote w:type="continuationSeparator" w:id="0">
    <w:p w:rsidR="000E0218" w:rsidRDefault="000E0218"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153602"/>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27B6"/>
    <w:rsid w:val="000343E7"/>
    <w:rsid w:val="000354AD"/>
    <w:rsid w:val="00036A39"/>
    <w:rsid w:val="00045813"/>
    <w:rsid w:val="00050551"/>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218"/>
    <w:rsid w:val="000E062D"/>
    <w:rsid w:val="000E2A71"/>
    <w:rsid w:val="000E7330"/>
    <w:rsid w:val="000F0B39"/>
    <w:rsid w:val="000F1512"/>
    <w:rsid w:val="000F222E"/>
    <w:rsid w:val="000F2C64"/>
    <w:rsid w:val="000F58B6"/>
    <w:rsid w:val="000F77C0"/>
    <w:rsid w:val="00100649"/>
    <w:rsid w:val="0010091F"/>
    <w:rsid w:val="001032FF"/>
    <w:rsid w:val="001041FD"/>
    <w:rsid w:val="00105BD1"/>
    <w:rsid w:val="001060F0"/>
    <w:rsid w:val="00110804"/>
    <w:rsid w:val="0011164C"/>
    <w:rsid w:val="0011455F"/>
    <w:rsid w:val="001166C1"/>
    <w:rsid w:val="00116F1C"/>
    <w:rsid w:val="00125AB3"/>
    <w:rsid w:val="00130347"/>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A1B8F"/>
    <w:rsid w:val="001A2DBC"/>
    <w:rsid w:val="001A71B7"/>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588C"/>
    <w:rsid w:val="00330957"/>
    <w:rsid w:val="00330A8A"/>
    <w:rsid w:val="003357D7"/>
    <w:rsid w:val="00336D99"/>
    <w:rsid w:val="00341DF3"/>
    <w:rsid w:val="0034283F"/>
    <w:rsid w:val="00342E2D"/>
    <w:rsid w:val="003467B1"/>
    <w:rsid w:val="00350B51"/>
    <w:rsid w:val="003563B6"/>
    <w:rsid w:val="00362291"/>
    <w:rsid w:val="003666CD"/>
    <w:rsid w:val="003719C9"/>
    <w:rsid w:val="00371A8A"/>
    <w:rsid w:val="00375055"/>
    <w:rsid w:val="0038178B"/>
    <w:rsid w:val="00387795"/>
    <w:rsid w:val="00391733"/>
    <w:rsid w:val="00391C72"/>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C46DF"/>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4E47"/>
    <w:rsid w:val="004773F4"/>
    <w:rsid w:val="00480654"/>
    <w:rsid w:val="00480721"/>
    <w:rsid w:val="00481823"/>
    <w:rsid w:val="00483945"/>
    <w:rsid w:val="004843DA"/>
    <w:rsid w:val="00485BA7"/>
    <w:rsid w:val="00493F1E"/>
    <w:rsid w:val="00494553"/>
    <w:rsid w:val="00494610"/>
    <w:rsid w:val="00496E23"/>
    <w:rsid w:val="004A1569"/>
    <w:rsid w:val="004A1738"/>
    <w:rsid w:val="004B093C"/>
    <w:rsid w:val="004B2D6F"/>
    <w:rsid w:val="004B3CAA"/>
    <w:rsid w:val="004B4677"/>
    <w:rsid w:val="004B6F55"/>
    <w:rsid w:val="004B76E8"/>
    <w:rsid w:val="004C07CE"/>
    <w:rsid w:val="004C4075"/>
    <w:rsid w:val="004C59C5"/>
    <w:rsid w:val="004D3C9E"/>
    <w:rsid w:val="004E3327"/>
    <w:rsid w:val="004E45D0"/>
    <w:rsid w:val="004E7D4F"/>
    <w:rsid w:val="004F029F"/>
    <w:rsid w:val="004F22A3"/>
    <w:rsid w:val="004F23FC"/>
    <w:rsid w:val="004F2874"/>
    <w:rsid w:val="004F571F"/>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1915"/>
    <w:rsid w:val="005351DC"/>
    <w:rsid w:val="0053572F"/>
    <w:rsid w:val="00536361"/>
    <w:rsid w:val="005374FA"/>
    <w:rsid w:val="00542065"/>
    <w:rsid w:val="00544144"/>
    <w:rsid w:val="00546138"/>
    <w:rsid w:val="00546849"/>
    <w:rsid w:val="00551DD5"/>
    <w:rsid w:val="00552705"/>
    <w:rsid w:val="0055461A"/>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5868"/>
    <w:rsid w:val="00636103"/>
    <w:rsid w:val="00637B26"/>
    <w:rsid w:val="0064214D"/>
    <w:rsid w:val="00643929"/>
    <w:rsid w:val="00644EDF"/>
    <w:rsid w:val="0065126A"/>
    <w:rsid w:val="006517E3"/>
    <w:rsid w:val="0065225F"/>
    <w:rsid w:val="00652351"/>
    <w:rsid w:val="00655E0D"/>
    <w:rsid w:val="00660C91"/>
    <w:rsid w:val="00661B03"/>
    <w:rsid w:val="006629E2"/>
    <w:rsid w:val="00667A5E"/>
    <w:rsid w:val="006704B3"/>
    <w:rsid w:val="006712D7"/>
    <w:rsid w:val="00673F6C"/>
    <w:rsid w:val="00674C6F"/>
    <w:rsid w:val="006754F9"/>
    <w:rsid w:val="006758CD"/>
    <w:rsid w:val="006763F9"/>
    <w:rsid w:val="00681491"/>
    <w:rsid w:val="006846C6"/>
    <w:rsid w:val="006869E8"/>
    <w:rsid w:val="00690B26"/>
    <w:rsid w:val="00693FDE"/>
    <w:rsid w:val="00694379"/>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700510"/>
    <w:rsid w:val="007042DD"/>
    <w:rsid w:val="00707513"/>
    <w:rsid w:val="00712774"/>
    <w:rsid w:val="007156B7"/>
    <w:rsid w:val="00723C6F"/>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31F59"/>
    <w:rsid w:val="00850392"/>
    <w:rsid w:val="00851B0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66B0"/>
    <w:rsid w:val="008D7652"/>
    <w:rsid w:val="008E1426"/>
    <w:rsid w:val="008E388C"/>
    <w:rsid w:val="008F22EE"/>
    <w:rsid w:val="008F2483"/>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59F2"/>
    <w:rsid w:val="009D2317"/>
    <w:rsid w:val="009D356C"/>
    <w:rsid w:val="009D3A95"/>
    <w:rsid w:val="009D4C66"/>
    <w:rsid w:val="009E3BF0"/>
    <w:rsid w:val="009E3F0B"/>
    <w:rsid w:val="009E67F3"/>
    <w:rsid w:val="009F6D41"/>
    <w:rsid w:val="009F72EF"/>
    <w:rsid w:val="00A02CA7"/>
    <w:rsid w:val="00A03068"/>
    <w:rsid w:val="00A0558C"/>
    <w:rsid w:val="00A065B9"/>
    <w:rsid w:val="00A12883"/>
    <w:rsid w:val="00A1485D"/>
    <w:rsid w:val="00A1538E"/>
    <w:rsid w:val="00A179DC"/>
    <w:rsid w:val="00A242D7"/>
    <w:rsid w:val="00A265C7"/>
    <w:rsid w:val="00A277A2"/>
    <w:rsid w:val="00A30663"/>
    <w:rsid w:val="00A314BD"/>
    <w:rsid w:val="00A322F4"/>
    <w:rsid w:val="00A33221"/>
    <w:rsid w:val="00A33F18"/>
    <w:rsid w:val="00A35730"/>
    <w:rsid w:val="00A41C53"/>
    <w:rsid w:val="00A4235F"/>
    <w:rsid w:val="00A43A2D"/>
    <w:rsid w:val="00A45996"/>
    <w:rsid w:val="00A4637B"/>
    <w:rsid w:val="00A46669"/>
    <w:rsid w:val="00A46906"/>
    <w:rsid w:val="00A60EEF"/>
    <w:rsid w:val="00A63C6E"/>
    <w:rsid w:val="00A70D87"/>
    <w:rsid w:val="00A74495"/>
    <w:rsid w:val="00A765FD"/>
    <w:rsid w:val="00A80CB2"/>
    <w:rsid w:val="00A81847"/>
    <w:rsid w:val="00A81D28"/>
    <w:rsid w:val="00A86013"/>
    <w:rsid w:val="00A90C82"/>
    <w:rsid w:val="00A93731"/>
    <w:rsid w:val="00A96C72"/>
    <w:rsid w:val="00AA13A8"/>
    <w:rsid w:val="00AA3861"/>
    <w:rsid w:val="00AA4C9F"/>
    <w:rsid w:val="00AA5628"/>
    <w:rsid w:val="00AA6460"/>
    <w:rsid w:val="00AB0EBB"/>
    <w:rsid w:val="00AB2F07"/>
    <w:rsid w:val="00AB7276"/>
    <w:rsid w:val="00AB730A"/>
    <w:rsid w:val="00AB7E27"/>
    <w:rsid w:val="00AC07AD"/>
    <w:rsid w:val="00AC29CE"/>
    <w:rsid w:val="00AC2D22"/>
    <w:rsid w:val="00AC5424"/>
    <w:rsid w:val="00AC5727"/>
    <w:rsid w:val="00AC7133"/>
    <w:rsid w:val="00AC72FA"/>
    <w:rsid w:val="00AD69E7"/>
    <w:rsid w:val="00AE0FAC"/>
    <w:rsid w:val="00AE129C"/>
    <w:rsid w:val="00AF28A2"/>
    <w:rsid w:val="00AF35CD"/>
    <w:rsid w:val="00AF4249"/>
    <w:rsid w:val="00AF507D"/>
    <w:rsid w:val="00AF5EB6"/>
    <w:rsid w:val="00AF7940"/>
    <w:rsid w:val="00AF7A5A"/>
    <w:rsid w:val="00B0754A"/>
    <w:rsid w:val="00B077C7"/>
    <w:rsid w:val="00B10364"/>
    <w:rsid w:val="00B116CF"/>
    <w:rsid w:val="00B122C0"/>
    <w:rsid w:val="00B13B53"/>
    <w:rsid w:val="00B20A6E"/>
    <w:rsid w:val="00B21ADF"/>
    <w:rsid w:val="00B23ED5"/>
    <w:rsid w:val="00B25CFC"/>
    <w:rsid w:val="00B26759"/>
    <w:rsid w:val="00B31993"/>
    <w:rsid w:val="00B348FD"/>
    <w:rsid w:val="00B367DD"/>
    <w:rsid w:val="00B37592"/>
    <w:rsid w:val="00B40A33"/>
    <w:rsid w:val="00B4309A"/>
    <w:rsid w:val="00B45056"/>
    <w:rsid w:val="00B4644D"/>
    <w:rsid w:val="00B47CD7"/>
    <w:rsid w:val="00B503E4"/>
    <w:rsid w:val="00B50F37"/>
    <w:rsid w:val="00B53289"/>
    <w:rsid w:val="00B5778E"/>
    <w:rsid w:val="00B63BC7"/>
    <w:rsid w:val="00B645F0"/>
    <w:rsid w:val="00B6563F"/>
    <w:rsid w:val="00B667A9"/>
    <w:rsid w:val="00B6697C"/>
    <w:rsid w:val="00B6770D"/>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4480"/>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575FA"/>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D7AE3"/>
    <w:rsid w:val="00CE1319"/>
    <w:rsid w:val="00CE3BF4"/>
    <w:rsid w:val="00CE5B73"/>
    <w:rsid w:val="00CE6F65"/>
    <w:rsid w:val="00CF09D6"/>
    <w:rsid w:val="00CF0E57"/>
    <w:rsid w:val="00CF2801"/>
    <w:rsid w:val="00CF6970"/>
    <w:rsid w:val="00D03C59"/>
    <w:rsid w:val="00D07C95"/>
    <w:rsid w:val="00D119D8"/>
    <w:rsid w:val="00D138A2"/>
    <w:rsid w:val="00D1514A"/>
    <w:rsid w:val="00D17BAC"/>
    <w:rsid w:val="00D204A2"/>
    <w:rsid w:val="00D2089F"/>
    <w:rsid w:val="00D21D0A"/>
    <w:rsid w:val="00D30DB6"/>
    <w:rsid w:val="00D34363"/>
    <w:rsid w:val="00D351D4"/>
    <w:rsid w:val="00D354A2"/>
    <w:rsid w:val="00D3596D"/>
    <w:rsid w:val="00D36BE4"/>
    <w:rsid w:val="00D412FF"/>
    <w:rsid w:val="00D422F1"/>
    <w:rsid w:val="00D42523"/>
    <w:rsid w:val="00D4621E"/>
    <w:rsid w:val="00D46E63"/>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805"/>
    <w:rsid w:val="00EA795C"/>
    <w:rsid w:val="00EB5E45"/>
    <w:rsid w:val="00EB6C10"/>
    <w:rsid w:val="00EC0A94"/>
    <w:rsid w:val="00EC2C59"/>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770"/>
    <w:rsid w:val="00FA1AD7"/>
    <w:rsid w:val="00FA25A4"/>
    <w:rsid w:val="00FA2F82"/>
    <w:rsid w:val="00FA5F5F"/>
    <w:rsid w:val="00FA5FF6"/>
    <w:rsid w:val="00FA62A2"/>
    <w:rsid w:val="00FB2A21"/>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556821883">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154800">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BC7B-5D54-484B-A083-41101711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6</cp:revision>
  <cp:lastPrinted>2014-07-29T15:21:00Z</cp:lastPrinted>
  <dcterms:created xsi:type="dcterms:W3CDTF">2015-05-21T17:36:00Z</dcterms:created>
  <dcterms:modified xsi:type="dcterms:W3CDTF">2015-05-21T17:40:00Z</dcterms:modified>
</cp:coreProperties>
</file>