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B1" w:rsidRPr="00831F59" w:rsidRDefault="003467B1" w:rsidP="00831F59">
      <w:pPr>
        <w:pStyle w:val="NoSpacing"/>
        <w:tabs>
          <w:tab w:val="left" w:pos="4145"/>
        </w:tabs>
        <w:rPr>
          <w:rFonts w:asciiTheme="majorHAnsi" w:hAnsiTheme="majorHAnsi" w:cs="Arial"/>
          <w:sz w:val="18"/>
          <w:szCs w:val="18"/>
        </w:rPr>
      </w:pPr>
      <w:r w:rsidRPr="00831F59">
        <w:rPr>
          <w:rFonts w:asciiTheme="majorHAnsi" w:hAnsiTheme="majorHAnsi" w:cs="Arial"/>
          <w:sz w:val="18"/>
          <w:szCs w:val="18"/>
        </w:rPr>
        <w:t>4/26/15</w:t>
      </w:r>
    </w:p>
    <w:p w:rsidR="003467B1" w:rsidRPr="00831F59" w:rsidRDefault="003467B1" w:rsidP="003467B1">
      <w:pPr>
        <w:widowControl w:val="0"/>
        <w:autoSpaceDE w:val="0"/>
        <w:autoSpaceDN w:val="0"/>
        <w:adjustRightInd w:val="0"/>
        <w:rPr>
          <w:rFonts w:asciiTheme="majorHAnsi" w:hAnsiTheme="majorHAnsi" w:cs="Arial"/>
          <w:color w:val="000000"/>
          <w:sz w:val="18"/>
          <w:szCs w:val="18"/>
          <w:u w:val="single"/>
        </w:rPr>
      </w:pPr>
      <w:r w:rsidRPr="00831F59">
        <w:rPr>
          <w:rFonts w:asciiTheme="majorHAnsi" w:hAnsiTheme="majorHAnsi" w:cs="Arial"/>
          <w:b/>
          <w:i/>
          <w:color w:val="000000"/>
          <w:sz w:val="18"/>
          <w:szCs w:val="18"/>
          <w:u w:val="single"/>
        </w:rPr>
        <w:t>Recap of 4/19/15 (1 Peter 3:15b-16):</w:t>
      </w:r>
    </w:p>
    <w:p w:rsidR="003467B1" w:rsidRPr="00831F59" w:rsidRDefault="003467B1" w:rsidP="003467B1">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1.  Peter calls upon believers to enthrone Christ on the throne of their lives.  G. Campbell Morgan writes:  “The simple meaning of the injunction is that at the very center of life there is to be but one Lord, and that is Christ.”  He goes on to say that it is the key to right conduct and the key to effective service.</w:t>
      </w:r>
    </w:p>
    <w:p w:rsidR="003467B1" w:rsidRPr="00831F59" w:rsidRDefault="003467B1" w:rsidP="003467B1">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2.  Jesus Christ is already Lord:  over the angels (Rev. 5:11</w:t>
      </w:r>
      <w:proofErr w:type="gramStart"/>
      <w:r w:rsidRPr="00831F59">
        <w:rPr>
          <w:rFonts w:asciiTheme="majorHAnsi" w:hAnsiTheme="majorHAnsi" w:cs="Arial"/>
          <w:bCs/>
          <w:i/>
          <w:color w:val="000000"/>
          <w:sz w:val="18"/>
          <w:szCs w:val="18"/>
        </w:rPr>
        <w:t>,12</w:t>
      </w:r>
      <w:proofErr w:type="gramEnd"/>
      <w:r w:rsidRPr="00831F59">
        <w:rPr>
          <w:rFonts w:asciiTheme="majorHAnsi" w:hAnsiTheme="majorHAnsi" w:cs="Arial"/>
          <w:bCs/>
          <w:i/>
          <w:color w:val="000000"/>
          <w:sz w:val="18"/>
          <w:szCs w:val="18"/>
        </w:rPr>
        <w:t xml:space="preserve">); over Satan (Col. 2:15); over the nations (Col. 2:10; Eph. 1:19b-22); over all creation (Col. 1:16,17); over all Christians—the church (Col. 1:18); and over the living and the dead (Rom. 14).  Areas that we should submit to Christ’s </w:t>
      </w:r>
      <w:proofErr w:type="spellStart"/>
      <w:r w:rsidRPr="00831F59">
        <w:rPr>
          <w:rFonts w:asciiTheme="majorHAnsi" w:hAnsiTheme="majorHAnsi" w:cs="Arial"/>
          <w:bCs/>
          <w:i/>
          <w:color w:val="000000"/>
          <w:sz w:val="18"/>
          <w:szCs w:val="18"/>
        </w:rPr>
        <w:t>rulership</w:t>
      </w:r>
      <w:proofErr w:type="spellEnd"/>
      <w:r w:rsidRPr="00831F59">
        <w:rPr>
          <w:rFonts w:asciiTheme="majorHAnsi" w:hAnsiTheme="majorHAnsi" w:cs="Arial"/>
          <w:bCs/>
          <w:i/>
          <w:color w:val="000000"/>
          <w:sz w:val="18"/>
          <w:szCs w:val="18"/>
        </w:rPr>
        <w:t xml:space="preserve"> are:  marriage and family, leisure time, career, education, possessions, money, and self (Navigators 2:7 series</w:t>
      </w:r>
      <w:r w:rsidR="00A33221" w:rsidRPr="00831F59">
        <w:rPr>
          <w:rFonts w:asciiTheme="majorHAnsi" w:hAnsiTheme="majorHAnsi" w:cs="Arial"/>
          <w:bCs/>
          <w:i/>
          <w:color w:val="000000"/>
          <w:sz w:val="18"/>
          <w:szCs w:val="18"/>
        </w:rPr>
        <w:t xml:space="preserve">) </w:t>
      </w:r>
      <w:proofErr w:type="gramStart"/>
      <w:r w:rsidR="00A33221" w:rsidRPr="00831F59">
        <w:rPr>
          <w:rFonts w:asciiTheme="majorHAnsi" w:hAnsiTheme="majorHAnsi" w:cs="Arial"/>
          <w:bCs/>
          <w:i/>
          <w:color w:val="000000"/>
          <w:sz w:val="18"/>
          <w:szCs w:val="18"/>
        </w:rPr>
        <w:t>Some</w:t>
      </w:r>
      <w:proofErr w:type="gramEnd"/>
      <w:r w:rsidRPr="00831F59">
        <w:rPr>
          <w:rFonts w:asciiTheme="majorHAnsi" w:hAnsiTheme="majorHAnsi" w:cs="Arial"/>
          <w:bCs/>
          <w:i/>
          <w:color w:val="000000"/>
          <w:sz w:val="18"/>
          <w:szCs w:val="18"/>
        </w:rPr>
        <w:t xml:space="preserve"> additions might be dating, relationships, and sexuality (sex life).</w:t>
      </w:r>
    </w:p>
    <w:p w:rsidR="003467B1" w:rsidRPr="00831F59" w:rsidRDefault="003467B1" w:rsidP="003467B1">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3.  Christians must be ready to answer non-believers with a reasonable and intelligent statement of what they believe and why they believe it.</w:t>
      </w:r>
    </w:p>
    <w:p w:rsidR="003467B1" w:rsidRPr="00831F59" w:rsidRDefault="003467B1" w:rsidP="003467B1">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4.  Some resources to help in that are</w:t>
      </w:r>
      <w:r w:rsidR="00A33221">
        <w:rPr>
          <w:rFonts w:asciiTheme="majorHAnsi" w:hAnsiTheme="majorHAnsi" w:cs="Arial"/>
          <w:bCs/>
          <w:i/>
          <w:color w:val="000000"/>
          <w:sz w:val="18"/>
          <w:szCs w:val="18"/>
        </w:rPr>
        <w:t>a</w:t>
      </w:r>
      <w:r w:rsidRPr="00831F59">
        <w:rPr>
          <w:rFonts w:asciiTheme="majorHAnsi" w:hAnsiTheme="majorHAnsi" w:cs="Arial"/>
          <w:bCs/>
          <w:i/>
          <w:color w:val="000000"/>
          <w:sz w:val="18"/>
          <w:szCs w:val="18"/>
        </w:rPr>
        <w:t xml:space="preserve">:  </w:t>
      </w:r>
      <w:r w:rsidRPr="00831F59">
        <w:rPr>
          <w:rFonts w:asciiTheme="majorHAnsi" w:hAnsiTheme="majorHAnsi" w:cs="Arial"/>
          <w:b/>
          <w:bCs/>
          <w:i/>
          <w:color w:val="000000"/>
          <w:sz w:val="18"/>
          <w:szCs w:val="18"/>
        </w:rPr>
        <w:t>The New Evidence That Demands a Verdict</w:t>
      </w:r>
      <w:r w:rsidRPr="00831F59">
        <w:rPr>
          <w:rFonts w:asciiTheme="majorHAnsi" w:hAnsiTheme="majorHAnsi" w:cs="Arial"/>
          <w:bCs/>
          <w:i/>
          <w:color w:val="000000"/>
          <w:sz w:val="18"/>
          <w:szCs w:val="18"/>
        </w:rPr>
        <w:t xml:space="preserve"> by Josh McDowell; and </w:t>
      </w:r>
      <w:r w:rsidRPr="00831F59">
        <w:rPr>
          <w:rFonts w:asciiTheme="majorHAnsi" w:hAnsiTheme="majorHAnsi" w:cs="Arial"/>
          <w:b/>
          <w:bCs/>
          <w:i/>
          <w:color w:val="000000"/>
          <w:sz w:val="18"/>
          <w:szCs w:val="18"/>
        </w:rPr>
        <w:t xml:space="preserve">Know Why You Believe, Know What You Believe, Know Who You Believe, and How to Give Away Your Faith </w:t>
      </w:r>
      <w:r w:rsidRPr="00831F59">
        <w:rPr>
          <w:rFonts w:asciiTheme="majorHAnsi" w:hAnsiTheme="majorHAnsi" w:cs="Arial"/>
          <w:bCs/>
          <w:i/>
          <w:color w:val="000000"/>
          <w:sz w:val="18"/>
          <w:szCs w:val="18"/>
        </w:rPr>
        <w:t xml:space="preserve">by Paul E. Little.  </w:t>
      </w:r>
    </w:p>
    <w:p w:rsidR="003467B1" w:rsidRPr="00831F59" w:rsidRDefault="003467B1" w:rsidP="003467B1">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5.  Christians must answer non-believers with meekness and respect not arrogance or belligerence.</w:t>
      </w:r>
    </w:p>
    <w:p w:rsidR="002C3BB9" w:rsidRPr="00831F59" w:rsidRDefault="002C3BB9" w:rsidP="002C3BB9">
      <w:pPr>
        <w:widowControl w:val="0"/>
        <w:autoSpaceDE w:val="0"/>
        <w:autoSpaceDN w:val="0"/>
        <w:adjustRightInd w:val="0"/>
        <w:rPr>
          <w:rFonts w:asciiTheme="majorHAnsi" w:hAnsiTheme="majorHAnsi" w:cs="Arial"/>
          <w:bCs/>
          <w:i/>
          <w:color w:val="000000"/>
          <w:sz w:val="18"/>
          <w:szCs w:val="18"/>
        </w:rPr>
      </w:pPr>
    </w:p>
    <w:p w:rsidR="003467B1" w:rsidRPr="0011164C" w:rsidRDefault="003467B1" w:rsidP="003467B1">
      <w:pPr>
        <w:widowControl w:val="0"/>
        <w:autoSpaceDE w:val="0"/>
        <w:autoSpaceDN w:val="0"/>
        <w:adjustRightInd w:val="0"/>
        <w:rPr>
          <w:rFonts w:asciiTheme="majorHAnsi" w:hAnsiTheme="majorHAnsi" w:cs="Arial"/>
          <w:b/>
          <w:bCs/>
          <w:color w:val="000000"/>
          <w:szCs w:val="22"/>
        </w:rPr>
      </w:pPr>
      <w:r w:rsidRPr="0011164C">
        <w:rPr>
          <w:rFonts w:asciiTheme="majorHAnsi" w:hAnsiTheme="majorHAnsi" w:cs="Arial"/>
          <w:b/>
          <w:iCs/>
          <w:color w:val="000000"/>
          <w:szCs w:val="22"/>
        </w:rPr>
        <w:t>“Living for the Will of God” (Part 1)</w:t>
      </w:r>
    </w:p>
    <w:p w:rsidR="003467B1" w:rsidRPr="0011164C" w:rsidRDefault="003467B1" w:rsidP="003467B1">
      <w:pPr>
        <w:widowControl w:val="0"/>
        <w:autoSpaceDE w:val="0"/>
        <w:autoSpaceDN w:val="0"/>
        <w:adjustRightInd w:val="0"/>
        <w:rPr>
          <w:rFonts w:asciiTheme="majorHAnsi" w:hAnsiTheme="majorHAnsi" w:cs="Arial"/>
          <w:b/>
          <w:bCs/>
          <w:color w:val="000000"/>
          <w:szCs w:val="22"/>
        </w:rPr>
      </w:pPr>
      <w:r w:rsidRPr="0011164C">
        <w:rPr>
          <w:rFonts w:asciiTheme="majorHAnsi" w:hAnsiTheme="majorHAnsi" w:cs="Arial"/>
          <w:b/>
          <w:bCs/>
          <w:color w:val="000000"/>
          <w:szCs w:val="22"/>
        </w:rPr>
        <w:t>1 Peter 3:18-4:6</w:t>
      </w:r>
    </w:p>
    <w:p w:rsidR="00E96751" w:rsidRPr="00831F59" w:rsidRDefault="00E96751" w:rsidP="00D73B72">
      <w:pPr>
        <w:widowControl w:val="0"/>
        <w:autoSpaceDE w:val="0"/>
        <w:autoSpaceDN w:val="0"/>
        <w:adjustRightInd w:val="0"/>
        <w:rPr>
          <w:rFonts w:asciiTheme="majorHAnsi" w:hAnsiTheme="majorHAnsi" w:cs="Arial"/>
          <w:b/>
          <w:bCs/>
          <w:color w:val="000000"/>
          <w:sz w:val="22"/>
          <w:szCs w:val="22"/>
        </w:rPr>
      </w:pPr>
    </w:p>
    <w:p w:rsidR="00D351D4" w:rsidRPr="00831F59" w:rsidRDefault="00D351D4" w:rsidP="006E1409">
      <w:pPr>
        <w:pStyle w:val="NoSpacing"/>
        <w:rPr>
          <w:rFonts w:asciiTheme="majorHAnsi" w:hAnsiTheme="majorHAnsi" w:cs="Arial"/>
          <w:b/>
          <w:sz w:val="22"/>
          <w:szCs w:val="22"/>
        </w:rPr>
      </w:pPr>
      <w:r w:rsidRPr="00831F59">
        <w:rPr>
          <w:rFonts w:asciiTheme="majorHAnsi" w:hAnsiTheme="majorHAnsi" w:cs="Arial"/>
          <w:b/>
          <w:sz w:val="22"/>
          <w:szCs w:val="22"/>
        </w:rPr>
        <w:t xml:space="preserve">  I.  </w:t>
      </w:r>
      <w:r w:rsidR="00831F59">
        <w:rPr>
          <w:rFonts w:asciiTheme="majorHAnsi" w:hAnsiTheme="majorHAnsi" w:cs="Arial"/>
          <w:b/>
          <w:sz w:val="22"/>
          <w:szCs w:val="22"/>
        </w:rPr>
        <w:t>A New D</w:t>
      </w:r>
      <w:r w:rsidR="003467B1" w:rsidRPr="00831F59">
        <w:rPr>
          <w:rFonts w:asciiTheme="majorHAnsi" w:hAnsiTheme="majorHAnsi" w:cs="Arial"/>
          <w:b/>
          <w:sz w:val="22"/>
          <w:szCs w:val="22"/>
        </w:rPr>
        <w:t xml:space="preserve">irection in </w:t>
      </w:r>
      <w:r w:rsidR="00831F59">
        <w:rPr>
          <w:rFonts w:asciiTheme="majorHAnsi" w:hAnsiTheme="majorHAnsi" w:cs="Arial"/>
          <w:b/>
          <w:sz w:val="22"/>
          <w:szCs w:val="22"/>
        </w:rPr>
        <w:t>L</w:t>
      </w:r>
      <w:r w:rsidR="003467B1" w:rsidRPr="00831F59">
        <w:rPr>
          <w:rFonts w:asciiTheme="majorHAnsi" w:hAnsiTheme="majorHAnsi" w:cs="Arial"/>
          <w:b/>
          <w:sz w:val="22"/>
          <w:szCs w:val="22"/>
        </w:rPr>
        <w:t>ife   3:18-22</w:t>
      </w:r>
    </w:p>
    <w:tbl>
      <w:tblPr>
        <w:tblStyle w:val="TableGrid"/>
        <w:tblW w:w="0" w:type="auto"/>
        <w:tblBorders>
          <w:left w:val="none" w:sz="0" w:space="0" w:color="auto"/>
          <w:right w:val="none" w:sz="0" w:space="0" w:color="auto"/>
        </w:tblBorders>
        <w:tblLook w:val="04A0"/>
      </w:tblPr>
      <w:tblGrid>
        <w:gridCol w:w="7416"/>
      </w:tblGrid>
      <w:tr w:rsidR="00D351D4" w:rsidRPr="00831F59" w:rsidTr="00E936F8">
        <w:tc>
          <w:tcPr>
            <w:tcW w:w="7416" w:type="dxa"/>
            <w:tcBorders>
              <w:top w:val="nil"/>
              <w:bottom w:val="single" w:sz="4" w:space="0" w:color="auto"/>
            </w:tcBorders>
          </w:tcPr>
          <w:p w:rsidR="00D351D4" w:rsidRPr="00831F59" w:rsidRDefault="00D351D4" w:rsidP="00F06FAB">
            <w:pPr>
              <w:pStyle w:val="NoSpacing"/>
              <w:rPr>
                <w:rFonts w:asciiTheme="majorHAnsi" w:hAnsiTheme="majorHAnsi" w:cs="Arial"/>
                <w:b/>
                <w:sz w:val="22"/>
                <w:szCs w:val="22"/>
              </w:rPr>
            </w:pPr>
          </w:p>
        </w:tc>
      </w:tr>
      <w:tr w:rsidR="00A93731" w:rsidRPr="00831F59" w:rsidTr="00E936F8">
        <w:tc>
          <w:tcPr>
            <w:tcW w:w="7416" w:type="dxa"/>
            <w:tcBorders>
              <w:top w:val="nil"/>
              <w:bottom w:val="single" w:sz="4" w:space="0" w:color="auto"/>
            </w:tcBorders>
          </w:tcPr>
          <w:p w:rsidR="00A93731" w:rsidRPr="00831F59" w:rsidRDefault="00A93731" w:rsidP="00F06FAB">
            <w:pPr>
              <w:pStyle w:val="NoSpacing"/>
              <w:rPr>
                <w:rFonts w:asciiTheme="majorHAnsi" w:hAnsiTheme="majorHAnsi" w:cs="Arial"/>
                <w:b/>
                <w:sz w:val="22"/>
                <w:szCs w:val="22"/>
              </w:rPr>
            </w:pPr>
          </w:p>
        </w:tc>
      </w:tr>
      <w:tr w:rsidR="00CD30D9" w:rsidRPr="00831F59" w:rsidTr="00CF0E57">
        <w:trPr>
          <w:trHeight w:val="215"/>
        </w:trPr>
        <w:tc>
          <w:tcPr>
            <w:tcW w:w="7416" w:type="dxa"/>
            <w:tcBorders>
              <w:top w:val="single" w:sz="4" w:space="0" w:color="auto"/>
              <w:bottom w:val="single" w:sz="4" w:space="0" w:color="auto"/>
            </w:tcBorders>
          </w:tcPr>
          <w:p w:rsidR="00CD30D9" w:rsidRPr="00831F59" w:rsidRDefault="00CD30D9" w:rsidP="00F06FAB">
            <w:pPr>
              <w:pStyle w:val="NoSpacing"/>
              <w:rPr>
                <w:rFonts w:asciiTheme="majorHAnsi" w:hAnsiTheme="majorHAnsi" w:cs="Arial"/>
                <w:b/>
                <w:sz w:val="22"/>
                <w:szCs w:val="22"/>
              </w:rPr>
            </w:pPr>
          </w:p>
        </w:tc>
      </w:tr>
      <w:tr w:rsidR="00531915" w:rsidRPr="00831F59" w:rsidTr="00CF0E57">
        <w:trPr>
          <w:trHeight w:val="215"/>
        </w:trPr>
        <w:tc>
          <w:tcPr>
            <w:tcW w:w="7416" w:type="dxa"/>
            <w:tcBorders>
              <w:top w:val="single" w:sz="4" w:space="0" w:color="auto"/>
              <w:bottom w:val="single" w:sz="4" w:space="0" w:color="auto"/>
            </w:tcBorders>
          </w:tcPr>
          <w:p w:rsidR="00531915" w:rsidRPr="00831F59" w:rsidRDefault="00531915" w:rsidP="00F06FAB">
            <w:pPr>
              <w:pStyle w:val="NoSpacing"/>
              <w:rPr>
                <w:rFonts w:asciiTheme="majorHAnsi" w:hAnsiTheme="majorHAnsi" w:cs="Arial"/>
                <w:b/>
                <w:sz w:val="22"/>
                <w:szCs w:val="22"/>
              </w:rPr>
            </w:pPr>
          </w:p>
        </w:tc>
      </w:tr>
      <w:tr w:rsidR="00531915" w:rsidRPr="00831F59" w:rsidTr="00CF0E57">
        <w:trPr>
          <w:trHeight w:val="215"/>
        </w:trPr>
        <w:tc>
          <w:tcPr>
            <w:tcW w:w="7416" w:type="dxa"/>
            <w:tcBorders>
              <w:top w:val="single" w:sz="4" w:space="0" w:color="auto"/>
              <w:bottom w:val="single" w:sz="4" w:space="0" w:color="auto"/>
            </w:tcBorders>
          </w:tcPr>
          <w:p w:rsidR="00531915" w:rsidRPr="00831F59" w:rsidRDefault="00531915" w:rsidP="00F06FAB">
            <w:pPr>
              <w:pStyle w:val="NoSpacing"/>
              <w:rPr>
                <w:rFonts w:asciiTheme="majorHAnsi" w:hAnsiTheme="majorHAnsi" w:cs="Arial"/>
                <w:b/>
                <w:sz w:val="22"/>
                <w:szCs w:val="22"/>
              </w:rPr>
            </w:pPr>
          </w:p>
        </w:tc>
      </w:tr>
    </w:tbl>
    <w:p w:rsidR="00BE5661" w:rsidRPr="00831F59" w:rsidRDefault="00BE5661" w:rsidP="00D351D4">
      <w:pPr>
        <w:widowControl w:val="0"/>
        <w:autoSpaceDE w:val="0"/>
        <w:autoSpaceDN w:val="0"/>
        <w:adjustRightInd w:val="0"/>
        <w:rPr>
          <w:rFonts w:asciiTheme="majorHAnsi" w:hAnsiTheme="majorHAnsi" w:cs="Arial"/>
          <w:b/>
          <w:sz w:val="22"/>
          <w:szCs w:val="22"/>
        </w:rPr>
      </w:pPr>
    </w:p>
    <w:p w:rsidR="00D351D4" w:rsidRPr="00831F59" w:rsidRDefault="003E65B7" w:rsidP="00D351D4">
      <w:pPr>
        <w:widowControl w:val="0"/>
        <w:autoSpaceDE w:val="0"/>
        <w:autoSpaceDN w:val="0"/>
        <w:adjustRightInd w:val="0"/>
        <w:rPr>
          <w:rFonts w:asciiTheme="majorHAnsi" w:hAnsiTheme="majorHAnsi" w:cs="Arial"/>
          <w:b/>
          <w:sz w:val="22"/>
          <w:szCs w:val="22"/>
        </w:rPr>
      </w:pPr>
      <w:r w:rsidRPr="00831F59">
        <w:rPr>
          <w:rFonts w:asciiTheme="majorHAnsi" w:hAnsiTheme="majorHAnsi" w:cs="Arial"/>
          <w:b/>
          <w:sz w:val="22"/>
          <w:szCs w:val="22"/>
        </w:rPr>
        <w:t xml:space="preserve">II. </w:t>
      </w:r>
      <w:r w:rsidR="00831F59">
        <w:rPr>
          <w:rFonts w:asciiTheme="majorHAnsi" w:hAnsiTheme="majorHAnsi" w:cs="Arial"/>
          <w:b/>
          <w:sz w:val="22"/>
          <w:szCs w:val="22"/>
        </w:rPr>
        <w:t>A N</w:t>
      </w:r>
      <w:r w:rsidR="003467B1" w:rsidRPr="00831F59">
        <w:rPr>
          <w:rFonts w:asciiTheme="majorHAnsi" w:hAnsiTheme="majorHAnsi" w:cs="Arial"/>
          <w:b/>
          <w:sz w:val="22"/>
          <w:szCs w:val="22"/>
        </w:rPr>
        <w:t xml:space="preserve">ew </w:t>
      </w:r>
      <w:r w:rsidR="00831F59">
        <w:rPr>
          <w:rFonts w:asciiTheme="majorHAnsi" w:hAnsiTheme="majorHAnsi" w:cs="Arial"/>
          <w:b/>
          <w:sz w:val="22"/>
          <w:szCs w:val="22"/>
        </w:rPr>
        <w:t>P</w:t>
      </w:r>
      <w:r w:rsidR="003467B1" w:rsidRPr="00831F59">
        <w:rPr>
          <w:rFonts w:asciiTheme="majorHAnsi" w:hAnsiTheme="majorHAnsi" w:cs="Arial"/>
          <w:b/>
          <w:sz w:val="22"/>
          <w:szCs w:val="22"/>
        </w:rPr>
        <w:t xml:space="preserve">ower </w:t>
      </w:r>
      <w:proofErr w:type="gramStart"/>
      <w:r w:rsidR="00831F59">
        <w:rPr>
          <w:rFonts w:asciiTheme="majorHAnsi" w:hAnsiTheme="majorHAnsi" w:cs="Arial"/>
          <w:b/>
          <w:sz w:val="22"/>
          <w:szCs w:val="22"/>
        </w:rPr>
        <w:t>O</w:t>
      </w:r>
      <w:r w:rsidR="003467B1" w:rsidRPr="00831F59">
        <w:rPr>
          <w:rFonts w:asciiTheme="majorHAnsi" w:hAnsiTheme="majorHAnsi" w:cs="Arial"/>
          <w:b/>
          <w:sz w:val="22"/>
          <w:szCs w:val="22"/>
        </w:rPr>
        <w:t>ver</w:t>
      </w:r>
      <w:proofErr w:type="gramEnd"/>
      <w:r w:rsidR="003467B1" w:rsidRPr="00831F59">
        <w:rPr>
          <w:rFonts w:asciiTheme="majorHAnsi" w:hAnsiTheme="majorHAnsi" w:cs="Arial"/>
          <w:b/>
          <w:sz w:val="22"/>
          <w:szCs w:val="22"/>
        </w:rPr>
        <w:t xml:space="preserve"> </w:t>
      </w:r>
      <w:r w:rsidR="00831F59">
        <w:rPr>
          <w:rFonts w:asciiTheme="majorHAnsi" w:hAnsiTheme="majorHAnsi" w:cs="Arial"/>
          <w:b/>
          <w:sz w:val="22"/>
          <w:szCs w:val="22"/>
        </w:rPr>
        <w:t>S</w:t>
      </w:r>
      <w:r w:rsidR="003467B1" w:rsidRPr="00831F59">
        <w:rPr>
          <w:rFonts w:asciiTheme="majorHAnsi" w:hAnsiTheme="majorHAnsi" w:cs="Arial"/>
          <w:b/>
          <w:sz w:val="22"/>
          <w:szCs w:val="22"/>
        </w:rPr>
        <w:t>in   4:1</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831F59" w:rsidTr="00F06FAB">
        <w:tc>
          <w:tcPr>
            <w:tcW w:w="7416" w:type="dxa"/>
          </w:tcPr>
          <w:p w:rsidR="00D351D4" w:rsidRPr="00831F59" w:rsidRDefault="00D351D4" w:rsidP="00F06FAB">
            <w:pPr>
              <w:pStyle w:val="NoSpacing"/>
              <w:rPr>
                <w:rFonts w:asciiTheme="majorHAnsi" w:hAnsiTheme="majorHAnsi" w:cs="Arial"/>
                <w:b/>
                <w:sz w:val="22"/>
                <w:szCs w:val="22"/>
              </w:rPr>
            </w:pPr>
          </w:p>
        </w:tc>
      </w:tr>
      <w:tr w:rsidR="00D351D4" w:rsidRPr="00831F59" w:rsidTr="00F06FAB">
        <w:tc>
          <w:tcPr>
            <w:tcW w:w="7416" w:type="dxa"/>
          </w:tcPr>
          <w:p w:rsidR="00D351D4" w:rsidRPr="00831F59" w:rsidRDefault="00D351D4" w:rsidP="00F06FAB">
            <w:pPr>
              <w:pStyle w:val="NoSpacing"/>
              <w:rPr>
                <w:rFonts w:asciiTheme="majorHAnsi" w:hAnsiTheme="majorHAnsi" w:cs="Arial"/>
                <w:b/>
                <w:sz w:val="22"/>
                <w:szCs w:val="22"/>
              </w:rPr>
            </w:pPr>
          </w:p>
        </w:tc>
      </w:tr>
      <w:tr w:rsidR="00D34363" w:rsidRPr="00831F59" w:rsidTr="00F06FAB">
        <w:tc>
          <w:tcPr>
            <w:tcW w:w="7416" w:type="dxa"/>
          </w:tcPr>
          <w:p w:rsidR="00D34363" w:rsidRPr="00831F59" w:rsidRDefault="00D34363" w:rsidP="00F06FAB">
            <w:pPr>
              <w:pStyle w:val="NoSpacing"/>
              <w:rPr>
                <w:rFonts w:asciiTheme="majorHAnsi" w:hAnsiTheme="majorHAnsi" w:cs="Arial"/>
                <w:b/>
                <w:sz w:val="22"/>
                <w:szCs w:val="22"/>
              </w:rPr>
            </w:pPr>
          </w:p>
        </w:tc>
      </w:tr>
      <w:tr w:rsidR="00BE5661" w:rsidRPr="00831F59" w:rsidTr="00F06FAB">
        <w:tc>
          <w:tcPr>
            <w:tcW w:w="7416" w:type="dxa"/>
          </w:tcPr>
          <w:p w:rsidR="00BE5661" w:rsidRPr="00831F59" w:rsidRDefault="00BE5661" w:rsidP="00F06FAB">
            <w:pPr>
              <w:pStyle w:val="NoSpacing"/>
              <w:rPr>
                <w:rFonts w:asciiTheme="majorHAnsi" w:hAnsiTheme="majorHAnsi" w:cs="Arial"/>
                <w:b/>
                <w:sz w:val="22"/>
                <w:szCs w:val="22"/>
              </w:rPr>
            </w:pPr>
          </w:p>
        </w:tc>
      </w:tr>
      <w:tr w:rsidR="00531915" w:rsidRPr="00831F59" w:rsidTr="00F06FAB">
        <w:tc>
          <w:tcPr>
            <w:tcW w:w="7416" w:type="dxa"/>
          </w:tcPr>
          <w:p w:rsidR="00531915" w:rsidRPr="00831F59" w:rsidRDefault="00531915" w:rsidP="00F06FAB">
            <w:pPr>
              <w:pStyle w:val="NoSpacing"/>
              <w:rPr>
                <w:rFonts w:asciiTheme="majorHAnsi" w:hAnsiTheme="majorHAnsi" w:cs="Arial"/>
                <w:b/>
                <w:sz w:val="22"/>
                <w:szCs w:val="22"/>
              </w:rPr>
            </w:pPr>
          </w:p>
        </w:tc>
      </w:tr>
    </w:tbl>
    <w:p w:rsidR="003467B1" w:rsidRPr="00831F59" w:rsidRDefault="003467B1" w:rsidP="006E0FBD">
      <w:pPr>
        <w:pStyle w:val="NoSpacing"/>
        <w:tabs>
          <w:tab w:val="left" w:pos="4145"/>
        </w:tabs>
        <w:rPr>
          <w:rFonts w:asciiTheme="majorHAnsi" w:hAnsiTheme="majorHAnsi" w:cs="Arial"/>
          <w:b/>
          <w:sz w:val="22"/>
          <w:szCs w:val="22"/>
        </w:rPr>
      </w:pPr>
    </w:p>
    <w:p w:rsidR="003467B1" w:rsidRPr="00831F59" w:rsidRDefault="003467B1" w:rsidP="003467B1">
      <w:pPr>
        <w:pStyle w:val="NoSpacing"/>
        <w:tabs>
          <w:tab w:val="left" w:pos="4145"/>
        </w:tabs>
        <w:rPr>
          <w:rFonts w:asciiTheme="majorHAnsi" w:hAnsiTheme="majorHAnsi" w:cs="Arial"/>
          <w:b/>
          <w:sz w:val="22"/>
          <w:szCs w:val="22"/>
        </w:rPr>
      </w:pPr>
      <w:r w:rsidRPr="00831F59">
        <w:rPr>
          <w:rFonts w:asciiTheme="majorHAnsi" w:hAnsiTheme="majorHAnsi" w:cs="Arial"/>
          <w:b/>
          <w:sz w:val="22"/>
          <w:szCs w:val="22"/>
        </w:rPr>
        <w:t>III</w:t>
      </w:r>
      <w:r w:rsidR="00831F59" w:rsidRPr="00831F59">
        <w:rPr>
          <w:rFonts w:asciiTheme="majorHAnsi" w:hAnsiTheme="majorHAnsi" w:cs="Arial"/>
          <w:b/>
          <w:sz w:val="22"/>
          <w:szCs w:val="22"/>
        </w:rPr>
        <w:t>. A</w:t>
      </w:r>
      <w:r w:rsidR="00831F59">
        <w:rPr>
          <w:rFonts w:asciiTheme="majorHAnsi" w:hAnsiTheme="majorHAnsi" w:cs="Arial"/>
          <w:b/>
          <w:sz w:val="22"/>
          <w:szCs w:val="22"/>
        </w:rPr>
        <w:t xml:space="preserve"> N</w:t>
      </w:r>
      <w:r w:rsidRPr="00831F59">
        <w:rPr>
          <w:rFonts w:asciiTheme="majorHAnsi" w:hAnsiTheme="majorHAnsi" w:cs="Arial"/>
          <w:b/>
          <w:sz w:val="22"/>
          <w:szCs w:val="22"/>
        </w:rPr>
        <w:t xml:space="preserve">ew </w:t>
      </w:r>
      <w:r w:rsidR="00831F59">
        <w:rPr>
          <w:rFonts w:asciiTheme="majorHAnsi" w:hAnsiTheme="majorHAnsi" w:cs="Arial"/>
          <w:b/>
          <w:sz w:val="22"/>
          <w:szCs w:val="22"/>
        </w:rPr>
        <w:t>P</w:t>
      </w:r>
      <w:r w:rsidRPr="00831F59">
        <w:rPr>
          <w:rFonts w:asciiTheme="majorHAnsi" w:hAnsiTheme="majorHAnsi" w:cs="Arial"/>
          <w:b/>
          <w:sz w:val="22"/>
          <w:szCs w:val="22"/>
        </w:rPr>
        <w:t xml:space="preserve">urpose in </w:t>
      </w:r>
      <w:r w:rsidR="00831F59">
        <w:rPr>
          <w:rFonts w:asciiTheme="majorHAnsi" w:hAnsiTheme="majorHAnsi" w:cs="Arial"/>
          <w:b/>
          <w:sz w:val="22"/>
          <w:szCs w:val="22"/>
        </w:rPr>
        <w:t>L</w:t>
      </w:r>
      <w:r w:rsidRPr="00831F59">
        <w:rPr>
          <w:rFonts w:asciiTheme="majorHAnsi" w:hAnsiTheme="majorHAnsi" w:cs="Arial"/>
          <w:b/>
          <w:sz w:val="22"/>
          <w:szCs w:val="22"/>
        </w:rPr>
        <w:t>ife   4:2-6</w:t>
      </w:r>
    </w:p>
    <w:tbl>
      <w:tblPr>
        <w:tblStyle w:val="TableGrid"/>
        <w:tblW w:w="0" w:type="auto"/>
        <w:tblBorders>
          <w:left w:val="none" w:sz="0" w:space="0" w:color="auto"/>
          <w:right w:val="none" w:sz="0" w:space="0" w:color="auto"/>
        </w:tblBorders>
        <w:tblLook w:val="04A0"/>
      </w:tblPr>
      <w:tblGrid>
        <w:gridCol w:w="7416"/>
      </w:tblGrid>
      <w:tr w:rsidR="003467B1" w:rsidRPr="00831F59" w:rsidTr="003467B1">
        <w:tc>
          <w:tcPr>
            <w:tcW w:w="7416" w:type="dxa"/>
            <w:tcBorders>
              <w:top w:val="nil"/>
            </w:tcBorders>
          </w:tcPr>
          <w:p w:rsidR="003467B1" w:rsidRPr="00831F59" w:rsidRDefault="003467B1" w:rsidP="006E0FBD">
            <w:pPr>
              <w:pStyle w:val="NoSpacing"/>
              <w:tabs>
                <w:tab w:val="left" w:pos="4145"/>
              </w:tabs>
              <w:rPr>
                <w:rFonts w:asciiTheme="majorHAnsi" w:hAnsiTheme="majorHAnsi" w:cs="Arial"/>
                <w:b/>
                <w:sz w:val="22"/>
                <w:szCs w:val="22"/>
              </w:rPr>
            </w:pPr>
          </w:p>
        </w:tc>
      </w:tr>
      <w:tr w:rsidR="003467B1" w:rsidRPr="00831F59" w:rsidTr="003467B1">
        <w:tc>
          <w:tcPr>
            <w:tcW w:w="7416" w:type="dxa"/>
          </w:tcPr>
          <w:p w:rsidR="003467B1" w:rsidRPr="00831F59" w:rsidRDefault="003467B1" w:rsidP="006E0FBD">
            <w:pPr>
              <w:pStyle w:val="NoSpacing"/>
              <w:tabs>
                <w:tab w:val="left" w:pos="4145"/>
              </w:tabs>
              <w:rPr>
                <w:rFonts w:asciiTheme="majorHAnsi" w:hAnsiTheme="majorHAnsi" w:cs="Arial"/>
                <w:b/>
                <w:sz w:val="22"/>
                <w:szCs w:val="22"/>
              </w:rPr>
            </w:pPr>
          </w:p>
        </w:tc>
      </w:tr>
      <w:tr w:rsidR="003467B1" w:rsidRPr="00831F59" w:rsidTr="003467B1">
        <w:tc>
          <w:tcPr>
            <w:tcW w:w="7416" w:type="dxa"/>
          </w:tcPr>
          <w:p w:rsidR="003467B1" w:rsidRPr="00831F59" w:rsidRDefault="003467B1" w:rsidP="006E0FBD">
            <w:pPr>
              <w:pStyle w:val="NoSpacing"/>
              <w:tabs>
                <w:tab w:val="left" w:pos="4145"/>
              </w:tabs>
              <w:rPr>
                <w:rFonts w:asciiTheme="majorHAnsi" w:hAnsiTheme="majorHAnsi" w:cs="Arial"/>
                <w:b/>
                <w:sz w:val="22"/>
                <w:szCs w:val="22"/>
              </w:rPr>
            </w:pPr>
          </w:p>
        </w:tc>
      </w:tr>
      <w:tr w:rsidR="00531915" w:rsidRPr="00831F59" w:rsidTr="003467B1">
        <w:tc>
          <w:tcPr>
            <w:tcW w:w="7416" w:type="dxa"/>
          </w:tcPr>
          <w:p w:rsidR="00531915" w:rsidRPr="00831F59" w:rsidRDefault="00531915" w:rsidP="006E0FBD">
            <w:pPr>
              <w:pStyle w:val="NoSpacing"/>
              <w:tabs>
                <w:tab w:val="left" w:pos="4145"/>
              </w:tabs>
              <w:rPr>
                <w:rFonts w:asciiTheme="majorHAnsi" w:hAnsiTheme="majorHAnsi" w:cs="Arial"/>
                <w:b/>
                <w:sz w:val="22"/>
                <w:szCs w:val="22"/>
              </w:rPr>
            </w:pPr>
          </w:p>
        </w:tc>
      </w:tr>
      <w:tr w:rsidR="00531915" w:rsidRPr="00831F59" w:rsidTr="003467B1">
        <w:tc>
          <w:tcPr>
            <w:tcW w:w="7416" w:type="dxa"/>
          </w:tcPr>
          <w:p w:rsidR="00531915" w:rsidRPr="00831F59" w:rsidRDefault="00531915" w:rsidP="006E0FBD">
            <w:pPr>
              <w:pStyle w:val="NoSpacing"/>
              <w:tabs>
                <w:tab w:val="left" w:pos="4145"/>
              </w:tabs>
              <w:rPr>
                <w:rFonts w:asciiTheme="majorHAnsi" w:hAnsiTheme="majorHAnsi" w:cs="Arial"/>
                <w:b/>
                <w:sz w:val="22"/>
                <w:szCs w:val="22"/>
              </w:rPr>
            </w:pPr>
          </w:p>
        </w:tc>
      </w:tr>
    </w:tbl>
    <w:p w:rsidR="00531915" w:rsidRDefault="00531915" w:rsidP="00531915">
      <w:pPr>
        <w:pStyle w:val="NoSpacing"/>
        <w:tabs>
          <w:tab w:val="left" w:pos="4145"/>
        </w:tabs>
        <w:rPr>
          <w:rFonts w:asciiTheme="majorHAnsi" w:hAnsiTheme="majorHAnsi" w:cs="Arial"/>
          <w:sz w:val="18"/>
          <w:szCs w:val="18"/>
        </w:rPr>
      </w:pPr>
    </w:p>
    <w:p w:rsidR="00531915" w:rsidRDefault="00531915" w:rsidP="00531915">
      <w:pPr>
        <w:pStyle w:val="NoSpacing"/>
        <w:tabs>
          <w:tab w:val="left" w:pos="4145"/>
        </w:tabs>
        <w:rPr>
          <w:rFonts w:asciiTheme="majorHAnsi" w:hAnsiTheme="majorHAnsi" w:cs="Arial"/>
          <w:sz w:val="18"/>
          <w:szCs w:val="18"/>
        </w:rPr>
      </w:pPr>
    </w:p>
    <w:p w:rsidR="00531915" w:rsidRPr="00831F59" w:rsidRDefault="00531915" w:rsidP="00531915">
      <w:pPr>
        <w:pStyle w:val="NoSpacing"/>
        <w:tabs>
          <w:tab w:val="left" w:pos="4145"/>
        </w:tabs>
        <w:rPr>
          <w:rFonts w:asciiTheme="majorHAnsi" w:hAnsiTheme="majorHAnsi" w:cs="Arial"/>
          <w:sz w:val="18"/>
          <w:szCs w:val="18"/>
        </w:rPr>
      </w:pPr>
      <w:r w:rsidRPr="00831F59">
        <w:rPr>
          <w:rFonts w:asciiTheme="majorHAnsi" w:hAnsiTheme="majorHAnsi" w:cs="Arial"/>
          <w:sz w:val="18"/>
          <w:szCs w:val="18"/>
        </w:rPr>
        <w:lastRenderedPageBreak/>
        <w:t>4/26/15</w:t>
      </w:r>
    </w:p>
    <w:p w:rsidR="00531915" w:rsidRPr="00831F59" w:rsidRDefault="00531915" w:rsidP="00531915">
      <w:pPr>
        <w:widowControl w:val="0"/>
        <w:autoSpaceDE w:val="0"/>
        <w:autoSpaceDN w:val="0"/>
        <w:adjustRightInd w:val="0"/>
        <w:rPr>
          <w:rFonts w:asciiTheme="majorHAnsi" w:hAnsiTheme="majorHAnsi" w:cs="Arial"/>
          <w:color w:val="000000"/>
          <w:sz w:val="18"/>
          <w:szCs w:val="18"/>
          <w:u w:val="single"/>
        </w:rPr>
      </w:pPr>
      <w:r w:rsidRPr="00831F59">
        <w:rPr>
          <w:rFonts w:asciiTheme="majorHAnsi" w:hAnsiTheme="majorHAnsi" w:cs="Arial"/>
          <w:b/>
          <w:i/>
          <w:color w:val="000000"/>
          <w:sz w:val="18"/>
          <w:szCs w:val="18"/>
          <w:u w:val="single"/>
        </w:rPr>
        <w:t>Recap of 4/19/15 (1 Peter 3:15b-16):</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1.  Peter calls upon believers to enthrone Christ on the throne of their lives.  G. Campbell Morgan writes:  “The simple meaning of the injunction is that at the very center of life there is to be but one Lord, and that is Christ.”  He goes on to say that it is the key to right conduct and the key to effective service.</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2.  Jesus Christ is already Lord:  over the angels (Rev. 5:11</w:t>
      </w:r>
      <w:proofErr w:type="gramStart"/>
      <w:r w:rsidRPr="00831F59">
        <w:rPr>
          <w:rFonts w:asciiTheme="majorHAnsi" w:hAnsiTheme="majorHAnsi" w:cs="Arial"/>
          <w:bCs/>
          <w:i/>
          <w:color w:val="000000"/>
          <w:sz w:val="18"/>
          <w:szCs w:val="18"/>
        </w:rPr>
        <w:t>,12</w:t>
      </w:r>
      <w:proofErr w:type="gramEnd"/>
      <w:r w:rsidRPr="00831F59">
        <w:rPr>
          <w:rFonts w:asciiTheme="majorHAnsi" w:hAnsiTheme="majorHAnsi" w:cs="Arial"/>
          <w:bCs/>
          <w:i/>
          <w:color w:val="000000"/>
          <w:sz w:val="18"/>
          <w:szCs w:val="18"/>
        </w:rPr>
        <w:t xml:space="preserve">); over Satan (Col. 2:15); over the nations (Col. 2:10; Eph. 1:19b-22); over all creation (Col. 1:16,17); over all Christians—the church (Col. 1:18); and over the living and the dead (Rom. 14).  Areas that we should submit to Christ’s </w:t>
      </w:r>
      <w:proofErr w:type="spellStart"/>
      <w:r w:rsidRPr="00831F59">
        <w:rPr>
          <w:rFonts w:asciiTheme="majorHAnsi" w:hAnsiTheme="majorHAnsi" w:cs="Arial"/>
          <w:bCs/>
          <w:i/>
          <w:color w:val="000000"/>
          <w:sz w:val="18"/>
          <w:szCs w:val="18"/>
        </w:rPr>
        <w:t>rulership</w:t>
      </w:r>
      <w:proofErr w:type="spellEnd"/>
      <w:r w:rsidRPr="00831F59">
        <w:rPr>
          <w:rFonts w:asciiTheme="majorHAnsi" w:hAnsiTheme="majorHAnsi" w:cs="Arial"/>
          <w:bCs/>
          <w:i/>
          <w:color w:val="000000"/>
          <w:sz w:val="18"/>
          <w:szCs w:val="18"/>
        </w:rPr>
        <w:t xml:space="preserve"> are:  marriage and family, leisure time, career, education, possessions, money, and self (Navigators 2:7 series</w:t>
      </w:r>
      <w:r w:rsidR="00A33221" w:rsidRPr="00831F59">
        <w:rPr>
          <w:rFonts w:asciiTheme="majorHAnsi" w:hAnsiTheme="majorHAnsi" w:cs="Arial"/>
          <w:bCs/>
          <w:i/>
          <w:color w:val="000000"/>
          <w:sz w:val="18"/>
          <w:szCs w:val="18"/>
        </w:rPr>
        <w:t xml:space="preserve">) </w:t>
      </w:r>
      <w:proofErr w:type="gramStart"/>
      <w:r w:rsidR="00A33221" w:rsidRPr="00831F59">
        <w:rPr>
          <w:rFonts w:asciiTheme="majorHAnsi" w:hAnsiTheme="majorHAnsi" w:cs="Arial"/>
          <w:bCs/>
          <w:i/>
          <w:color w:val="000000"/>
          <w:sz w:val="18"/>
          <w:szCs w:val="18"/>
        </w:rPr>
        <w:t>Some</w:t>
      </w:r>
      <w:proofErr w:type="gramEnd"/>
      <w:r w:rsidRPr="00831F59">
        <w:rPr>
          <w:rFonts w:asciiTheme="majorHAnsi" w:hAnsiTheme="majorHAnsi" w:cs="Arial"/>
          <w:bCs/>
          <w:i/>
          <w:color w:val="000000"/>
          <w:sz w:val="18"/>
          <w:szCs w:val="18"/>
        </w:rPr>
        <w:t xml:space="preserve"> additions might be dating, relationships, and sexuality (sex life).</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3.  Christians must be ready to answer non-believers with a reasonable and intelligent statement of what they believe and why they believe it.</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4.  Some resources to help in that are</w:t>
      </w:r>
      <w:r w:rsidR="00A33221">
        <w:rPr>
          <w:rFonts w:asciiTheme="majorHAnsi" w:hAnsiTheme="majorHAnsi" w:cs="Arial"/>
          <w:bCs/>
          <w:i/>
          <w:color w:val="000000"/>
          <w:sz w:val="18"/>
          <w:szCs w:val="18"/>
        </w:rPr>
        <w:t>a</w:t>
      </w:r>
      <w:r w:rsidRPr="00831F59">
        <w:rPr>
          <w:rFonts w:asciiTheme="majorHAnsi" w:hAnsiTheme="majorHAnsi" w:cs="Arial"/>
          <w:bCs/>
          <w:i/>
          <w:color w:val="000000"/>
          <w:sz w:val="18"/>
          <w:szCs w:val="18"/>
        </w:rPr>
        <w:t xml:space="preserve">:  </w:t>
      </w:r>
      <w:r w:rsidRPr="00831F59">
        <w:rPr>
          <w:rFonts w:asciiTheme="majorHAnsi" w:hAnsiTheme="majorHAnsi" w:cs="Arial"/>
          <w:b/>
          <w:bCs/>
          <w:i/>
          <w:color w:val="000000"/>
          <w:sz w:val="18"/>
          <w:szCs w:val="18"/>
        </w:rPr>
        <w:t>The New Evidence That Demands a Verdict</w:t>
      </w:r>
      <w:r w:rsidRPr="00831F59">
        <w:rPr>
          <w:rFonts w:asciiTheme="majorHAnsi" w:hAnsiTheme="majorHAnsi" w:cs="Arial"/>
          <w:bCs/>
          <w:i/>
          <w:color w:val="000000"/>
          <w:sz w:val="18"/>
          <w:szCs w:val="18"/>
        </w:rPr>
        <w:t xml:space="preserve"> by Josh McDowell; and </w:t>
      </w:r>
      <w:r w:rsidRPr="00831F59">
        <w:rPr>
          <w:rFonts w:asciiTheme="majorHAnsi" w:hAnsiTheme="majorHAnsi" w:cs="Arial"/>
          <w:b/>
          <w:bCs/>
          <w:i/>
          <w:color w:val="000000"/>
          <w:sz w:val="18"/>
          <w:szCs w:val="18"/>
        </w:rPr>
        <w:t xml:space="preserve">Know Why You Believe, Know What You Believe, Know Who You Believe, and How to Give Away Your Faith </w:t>
      </w:r>
      <w:r w:rsidRPr="00831F59">
        <w:rPr>
          <w:rFonts w:asciiTheme="majorHAnsi" w:hAnsiTheme="majorHAnsi" w:cs="Arial"/>
          <w:bCs/>
          <w:i/>
          <w:color w:val="000000"/>
          <w:sz w:val="18"/>
          <w:szCs w:val="18"/>
        </w:rPr>
        <w:t xml:space="preserve">by Paul E. Little.  </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r w:rsidRPr="00831F59">
        <w:rPr>
          <w:rFonts w:asciiTheme="majorHAnsi" w:hAnsiTheme="majorHAnsi" w:cs="Arial"/>
          <w:bCs/>
          <w:i/>
          <w:color w:val="000000"/>
          <w:sz w:val="18"/>
          <w:szCs w:val="18"/>
        </w:rPr>
        <w:t>5.  Christians must answer non-believers with meekness and respect not arrogance or belligerence.</w:t>
      </w:r>
    </w:p>
    <w:p w:rsidR="00531915" w:rsidRPr="00831F59" w:rsidRDefault="00531915" w:rsidP="00531915">
      <w:pPr>
        <w:widowControl w:val="0"/>
        <w:autoSpaceDE w:val="0"/>
        <w:autoSpaceDN w:val="0"/>
        <w:adjustRightInd w:val="0"/>
        <w:rPr>
          <w:rFonts w:asciiTheme="majorHAnsi" w:hAnsiTheme="majorHAnsi" w:cs="Arial"/>
          <w:bCs/>
          <w:i/>
          <w:color w:val="000000"/>
          <w:sz w:val="18"/>
          <w:szCs w:val="18"/>
        </w:rPr>
      </w:pPr>
    </w:p>
    <w:p w:rsidR="00531915" w:rsidRPr="0011164C" w:rsidRDefault="00531915" w:rsidP="00531915">
      <w:pPr>
        <w:widowControl w:val="0"/>
        <w:autoSpaceDE w:val="0"/>
        <w:autoSpaceDN w:val="0"/>
        <w:adjustRightInd w:val="0"/>
        <w:rPr>
          <w:rFonts w:asciiTheme="majorHAnsi" w:hAnsiTheme="majorHAnsi" w:cs="Arial"/>
          <w:b/>
          <w:bCs/>
          <w:color w:val="000000"/>
          <w:szCs w:val="22"/>
        </w:rPr>
      </w:pPr>
      <w:r w:rsidRPr="0011164C">
        <w:rPr>
          <w:rFonts w:asciiTheme="majorHAnsi" w:hAnsiTheme="majorHAnsi" w:cs="Arial"/>
          <w:b/>
          <w:iCs/>
          <w:color w:val="000000"/>
          <w:szCs w:val="22"/>
        </w:rPr>
        <w:t>“Living for the Will of God” (Part 1)</w:t>
      </w:r>
    </w:p>
    <w:p w:rsidR="00531915" w:rsidRPr="0011164C" w:rsidRDefault="00531915" w:rsidP="00531915">
      <w:pPr>
        <w:widowControl w:val="0"/>
        <w:autoSpaceDE w:val="0"/>
        <w:autoSpaceDN w:val="0"/>
        <w:adjustRightInd w:val="0"/>
        <w:rPr>
          <w:rFonts w:asciiTheme="majorHAnsi" w:hAnsiTheme="majorHAnsi" w:cs="Arial"/>
          <w:b/>
          <w:bCs/>
          <w:color w:val="000000"/>
          <w:szCs w:val="22"/>
        </w:rPr>
      </w:pPr>
      <w:r w:rsidRPr="0011164C">
        <w:rPr>
          <w:rFonts w:asciiTheme="majorHAnsi" w:hAnsiTheme="majorHAnsi" w:cs="Arial"/>
          <w:b/>
          <w:bCs/>
          <w:color w:val="000000"/>
          <w:szCs w:val="22"/>
        </w:rPr>
        <w:t>1 Peter 3:18-4:6</w:t>
      </w:r>
    </w:p>
    <w:p w:rsidR="00531915" w:rsidRPr="00831F59" w:rsidRDefault="00531915" w:rsidP="00531915">
      <w:pPr>
        <w:widowControl w:val="0"/>
        <w:autoSpaceDE w:val="0"/>
        <w:autoSpaceDN w:val="0"/>
        <w:adjustRightInd w:val="0"/>
        <w:rPr>
          <w:rFonts w:asciiTheme="majorHAnsi" w:hAnsiTheme="majorHAnsi" w:cs="Arial"/>
          <w:b/>
          <w:bCs/>
          <w:color w:val="000000"/>
          <w:sz w:val="22"/>
          <w:szCs w:val="22"/>
        </w:rPr>
      </w:pPr>
    </w:p>
    <w:p w:rsidR="00531915" w:rsidRPr="00831F59" w:rsidRDefault="00531915" w:rsidP="00531915">
      <w:pPr>
        <w:pStyle w:val="NoSpacing"/>
        <w:rPr>
          <w:rFonts w:asciiTheme="majorHAnsi" w:hAnsiTheme="majorHAnsi" w:cs="Arial"/>
          <w:b/>
          <w:sz w:val="22"/>
          <w:szCs w:val="22"/>
        </w:rPr>
      </w:pPr>
      <w:r w:rsidRPr="00831F59">
        <w:rPr>
          <w:rFonts w:asciiTheme="majorHAnsi" w:hAnsiTheme="majorHAnsi" w:cs="Arial"/>
          <w:b/>
          <w:sz w:val="22"/>
          <w:szCs w:val="22"/>
        </w:rPr>
        <w:t xml:space="preserve">  I.  </w:t>
      </w:r>
      <w:r>
        <w:rPr>
          <w:rFonts w:asciiTheme="majorHAnsi" w:hAnsiTheme="majorHAnsi" w:cs="Arial"/>
          <w:b/>
          <w:sz w:val="22"/>
          <w:szCs w:val="22"/>
        </w:rPr>
        <w:t>A New D</w:t>
      </w:r>
      <w:r w:rsidRPr="00831F59">
        <w:rPr>
          <w:rFonts w:asciiTheme="majorHAnsi" w:hAnsiTheme="majorHAnsi" w:cs="Arial"/>
          <w:b/>
          <w:sz w:val="22"/>
          <w:szCs w:val="22"/>
        </w:rPr>
        <w:t xml:space="preserve">irection in </w:t>
      </w:r>
      <w:r>
        <w:rPr>
          <w:rFonts w:asciiTheme="majorHAnsi" w:hAnsiTheme="majorHAnsi" w:cs="Arial"/>
          <w:b/>
          <w:sz w:val="22"/>
          <w:szCs w:val="22"/>
        </w:rPr>
        <w:t>L</w:t>
      </w:r>
      <w:r w:rsidRPr="00831F59">
        <w:rPr>
          <w:rFonts w:asciiTheme="majorHAnsi" w:hAnsiTheme="majorHAnsi" w:cs="Arial"/>
          <w:b/>
          <w:sz w:val="22"/>
          <w:szCs w:val="22"/>
        </w:rPr>
        <w:t>ife   3:18-22</w:t>
      </w:r>
    </w:p>
    <w:tbl>
      <w:tblPr>
        <w:tblStyle w:val="TableGrid"/>
        <w:tblW w:w="0" w:type="auto"/>
        <w:tblBorders>
          <w:left w:val="none" w:sz="0" w:space="0" w:color="auto"/>
          <w:right w:val="none" w:sz="0" w:space="0" w:color="auto"/>
        </w:tblBorders>
        <w:tblLook w:val="04A0"/>
      </w:tblPr>
      <w:tblGrid>
        <w:gridCol w:w="7416"/>
      </w:tblGrid>
      <w:tr w:rsidR="00531915" w:rsidRPr="00831F59" w:rsidTr="00704499">
        <w:tc>
          <w:tcPr>
            <w:tcW w:w="7416" w:type="dxa"/>
            <w:tcBorders>
              <w:top w:val="nil"/>
              <w:bottom w:val="single" w:sz="4" w:space="0" w:color="auto"/>
            </w:tcBorders>
          </w:tcPr>
          <w:p w:rsidR="00531915" w:rsidRPr="00831F59" w:rsidRDefault="00531915" w:rsidP="00704499">
            <w:pPr>
              <w:pStyle w:val="NoSpacing"/>
              <w:rPr>
                <w:rFonts w:asciiTheme="majorHAnsi" w:hAnsiTheme="majorHAnsi" w:cs="Arial"/>
                <w:b/>
                <w:sz w:val="22"/>
                <w:szCs w:val="22"/>
              </w:rPr>
            </w:pPr>
          </w:p>
        </w:tc>
      </w:tr>
      <w:tr w:rsidR="00531915" w:rsidRPr="00831F59" w:rsidTr="00704499">
        <w:tc>
          <w:tcPr>
            <w:tcW w:w="7416" w:type="dxa"/>
            <w:tcBorders>
              <w:top w:val="nil"/>
              <w:bottom w:val="single" w:sz="4" w:space="0" w:color="auto"/>
            </w:tcBorders>
          </w:tcPr>
          <w:p w:rsidR="00531915" w:rsidRPr="00831F59" w:rsidRDefault="00531915" w:rsidP="00704499">
            <w:pPr>
              <w:pStyle w:val="NoSpacing"/>
              <w:rPr>
                <w:rFonts w:asciiTheme="majorHAnsi" w:hAnsiTheme="majorHAnsi" w:cs="Arial"/>
                <w:b/>
                <w:sz w:val="22"/>
                <w:szCs w:val="22"/>
              </w:rPr>
            </w:pPr>
          </w:p>
        </w:tc>
      </w:tr>
      <w:tr w:rsidR="00531915" w:rsidRPr="00831F59" w:rsidTr="00704499">
        <w:trPr>
          <w:trHeight w:val="215"/>
        </w:trPr>
        <w:tc>
          <w:tcPr>
            <w:tcW w:w="7416" w:type="dxa"/>
            <w:tcBorders>
              <w:top w:val="single" w:sz="4" w:space="0" w:color="auto"/>
              <w:bottom w:val="single" w:sz="4" w:space="0" w:color="auto"/>
            </w:tcBorders>
          </w:tcPr>
          <w:p w:rsidR="00531915" w:rsidRPr="00831F59" w:rsidRDefault="00531915" w:rsidP="00704499">
            <w:pPr>
              <w:pStyle w:val="NoSpacing"/>
              <w:rPr>
                <w:rFonts w:asciiTheme="majorHAnsi" w:hAnsiTheme="majorHAnsi" w:cs="Arial"/>
                <w:b/>
                <w:sz w:val="22"/>
                <w:szCs w:val="22"/>
              </w:rPr>
            </w:pPr>
          </w:p>
        </w:tc>
      </w:tr>
      <w:tr w:rsidR="00531915" w:rsidRPr="00831F59" w:rsidTr="00704499">
        <w:trPr>
          <w:trHeight w:val="215"/>
        </w:trPr>
        <w:tc>
          <w:tcPr>
            <w:tcW w:w="7416" w:type="dxa"/>
            <w:tcBorders>
              <w:top w:val="single" w:sz="4" w:space="0" w:color="auto"/>
              <w:bottom w:val="single" w:sz="4" w:space="0" w:color="auto"/>
            </w:tcBorders>
          </w:tcPr>
          <w:p w:rsidR="00531915" w:rsidRPr="00831F59" w:rsidRDefault="00531915" w:rsidP="00704499">
            <w:pPr>
              <w:pStyle w:val="NoSpacing"/>
              <w:rPr>
                <w:rFonts w:asciiTheme="majorHAnsi" w:hAnsiTheme="majorHAnsi" w:cs="Arial"/>
                <w:b/>
                <w:sz w:val="22"/>
                <w:szCs w:val="22"/>
              </w:rPr>
            </w:pPr>
          </w:p>
        </w:tc>
      </w:tr>
      <w:tr w:rsidR="00531915" w:rsidRPr="00831F59" w:rsidTr="00704499">
        <w:trPr>
          <w:trHeight w:val="215"/>
        </w:trPr>
        <w:tc>
          <w:tcPr>
            <w:tcW w:w="7416" w:type="dxa"/>
            <w:tcBorders>
              <w:top w:val="single" w:sz="4" w:space="0" w:color="auto"/>
              <w:bottom w:val="single" w:sz="4" w:space="0" w:color="auto"/>
            </w:tcBorders>
          </w:tcPr>
          <w:p w:rsidR="00531915" w:rsidRPr="00831F59" w:rsidRDefault="00531915" w:rsidP="00704499">
            <w:pPr>
              <w:pStyle w:val="NoSpacing"/>
              <w:rPr>
                <w:rFonts w:asciiTheme="majorHAnsi" w:hAnsiTheme="majorHAnsi" w:cs="Arial"/>
                <w:b/>
                <w:sz w:val="22"/>
                <w:szCs w:val="22"/>
              </w:rPr>
            </w:pPr>
          </w:p>
        </w:tc>
      </w:tr>
    </w:tbl>
    <w:p w:rsidR="00531915" w:rsidRPr="00831F59" w:rsidRDefault="00531915" w:rsidP="00531915">
      <w:pPr>
        <w:widowControl w:val="0"/>
        <w:autoSpaceDE w:val="0"/>
        <w:autoSpaceDN w:val="0"/>
        <w:adjustRightInd w:val="0"/>
        <w:rPr>
          <w:rFonts w:asciiTheme="majorHAnsi" w:hAnsiTheme="majorHAnsi" w:cs="Arial"/>
          <w:b/>
          <w:sz w:val="22"/>
          <w:szCs w:val="22"/>
        </w:rPr>
      </w:pPr>
    </w:p>
    <w:p w:rsidR="00531915" w:rsidRPr="00831F59" w:rsidRDefault="00531915" w:rsidP="00531915">
      <w:pPr>
        <w:widowControl w:val="0"/>
        <w:autoSpaceDE w:val="0"/>
        <w:autoSpaceDN w:val="0"/>
        <w:adjustRightInd w:val="0"/>
        <w:rPr>
          <w:rFonts w:asciiTheme="majorHAnsi" w:hAnsiTheme="majorHAnsi" w:cs="Arial"/>
          <w:b/>
          <w:sz w:val="22"/>
          <w:szCs w:val="22"/>
        </w:rPr>
      </w:pPr>
      <w:r w:rsidRPr="00831F59">
        <w:rPr>
          <w:rFonts w:asciiTheme="majorHAnsi" w:hAnsiTheme="majorHAnsi" w:cs="Arial"/>
          <w:b/>
          <w:sz w:val="22"/>
          <w:szCs w:val="22"/>
        </w:rPr>
        <w:t xml:space="preserve">II. </w:t>
      </w:r>
      <w:r>
        <w:rPr>
          <w:rFonts w:asciiTheme="majorHAnsi" w:hAnsiTheme="majorHAnsi" w:cs="Arial"/>
          <w:b/>
          <w:sz w:val="22"/>
          <w:szCs w:val="22"/>
        </w:rPr>
        <w:t>A N</w:t>
      </w:r>
      <w:r w:rsidRPr="00831F59">
        <w:rPr>
          <w:rFonts w:asciiTheme="majorHAnsi" w:hAnsiTheme="majorHAnsi" w:cs="Arial"/>
          <w:b/>
          <w:sz w:val="22"/>
          <w:szCs w:val="22"/>
        </w:rPr>
        <w:t xml:space="preserve">ew </w:t>
      </w:r>
      <w:r>
        <w:rPr>
          <w:rFonts w:asciiTheme="majorHAnsi" w:hAnsiTheme="majorHAnsi" w:cs="Arial"/>
          <w:b/>
          <w:sz w:val="22"/>
          <w:szCs w:val="22"/>
        </w:rPr>
        <w:t>P</w:t>
      </w:r>
      <w:r w:rsidRPr="00831F59">
        <w:rPr>
          <w:rFonts w:asciiTheme="majorHAnsi" w:hAnsiTheme="majorHAnsi" w:cs="Arial"/>
          <w:b/>
          <w:sz w:val="22"/>
          <w:szCs w:val="22"/>
        </w:rPr>
        <w:t xml:space="preserve">ower </w:t>
      </w:r>
      <w:proofErr w:type="gramStart"/>
      <w:r>
        <w:rPr>
          <w:rFonts w:asciiTheme="majorHAnsi" w:hAnsiTheme="majorHAnsi" w:cs="Arial"/>
          <w:b/>
          <w:sz w:val="22"/>
          <w:szCs w:val="22"/>
        </w:rPr>
        <w:t>O</w:t>
      </w:r>
      <w:r w:rsidRPr="00831F59">
        <w:rPr>
          <w:rFonts w:asciiTheme="majorHAnsi" w:hAnsiTheme="majorHAnsi" w:cs="Arial"/>
          <w:b/>
          <w:sz w:val="22"/>
          <w:szCs w:val="22"/>
        </w:rPr>
        <w:t>ver</w:t>
      </w:r>
      <w:proofErr w:type="gramEnd"/>
      <w:r w:rsidRPr="00831F59">
        <w:rPr>
          <w:rFonts w:asciiTheme="majorHAnsi" w:hAnsiTheme="majorHAnsi" w:cs="Arial"/>
          <w:b/>
          <w:sz w:val="22"/>
          <w:szCs w:val="22"/>
        </w:rPr>
        <w:t xml:space="preserve"> </w:t>
      </w:r>
      <w:r>
        <w:rPr>
          <w:rFonts w:asciiTheme="majorHAnsi" w:hAnsiTheme="majorHAnsi" w:cs="Arial"/>
          <w:b/>
          <w:sz w:val="22"/>
          <w:szCs w:val="22"/>
        </w:rPr>
        <w:t>S</w:t>
      </w:r>
      <w:r w:rsidRPr="00831F59">
        <w:rPr>
          <w:rFonts w:asciiTheme="majorHAnsi" w:hAnsiTheme="majorHAnsi" w:cs="Arial"/>
          <w:b/>
          <w:sz w:val="22"/>
          <w:szCs w:val="22"/>
        </w:rPr>
        <w:t>in   4:1</w:t>
      </w:r>
    </w:p>
    <w:tbl>
      <w:tblPr>
        <w:tblStyle w:val="TableGrid"/>
        <w:tblW w:w="0" w:type="auto"/>
        <w:tblBorders>
          <w:top w:val="none" w:sz="0" w:space="0" w:color="auto"/>
          <w:left w:val="none" w:sz="0" w:space="0" w:color="auto"/>
          <w:right w:val="none" w:sz="0" w:space="0" w:color="auto"/>
        </w:tblBorders>
        <w:tblLook w:val="04A0"/>
      </w:tblPr>
      <w:tblGrid>
        <w:gridCol w:w="7416"/>
      </w:tblGrid>
      <w:tr w:rsidR="00531915" w:rsidRPr="00831F59" w:rsidTr="00704499">
        <w:tc>
          <w:tcPr>
            <w:tcW w:w="7416" w:type="dxa"/>
          </w:tcPr>
          <w:p w:rsidR="00531915" w:rsidRPr="00831F59" w:rsidRDefault="00531915" w:rsidP="00704499">
            <w:pPr>
              <w:pStyle w:val="NoSpacing"/>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rPr>
                <w:rFonts w:asciiTheme="majorHAnsi" w:hAnsiTheme="majorHAnsi" w:cs="Arial"/>
                <w:b/>
                <w:sz w:val="22"/>
                <w:szCs w:val="22"/>
              </w:rPr>
            </w:pPr>
          </w:p>
        </w:tc>
      </w:tr>
    </w:tbl>
    <w:p w:rsidR="00531915" w:rsidRPr="00831F59" w:rsidRDefault="00531915" w:rsidP="00531915">
      <w:pPr>
        <w:pStyle w:val="NoSpacing"/>
        <w:tabs>
          <w:tab w:val="left" w:pos="4145"/>
        </w:tabs>
        <w:rPr>
          <w:rFonts w:asciiTheme="majorHAnsi" w:hAnsiTheme="majorHAnsi" w:cs="Arial"/>
          <w:b/>
          <w:sz w:val="22"/>
          <w:szCs w:val="22"/>
        </w:rPr>
      </w:pPr>
    </w:p>
    <w:p w:rsidR="00531915" w:rsidRPr="00831F59" w:rsidRDefault="00531915" w:rsidP="00531915">
      <w:pPr>
        <w:pStyle w:val="NoSpacing"/>
        <w:tabs>
          <w:tab w:val="left" w:pos="4145"/>
        </w:tabs>
        <w:rPr>
          <w:rFonts w:asciiTheme="majorHAnsi" w:hAnsiTheme="majorHAnsi" w:cs="Arial"/>
          <w:b/>
          <w:sz w:val="22"/>
          <w:szCs w:val="22"/>
        </w:rPr>
      </w:pPr>
      <w:r w:rsidRPr="00831F59">
        <w:rPr>
          <w:rFonts w:asciiTheme="majorHAnsi" w:hAnsiTheme="majorHAnsi" w:cs="Arial"/>
          <w:b/>
          <w:sz w:val="22"/>
          <w:szCs w:val="22"/>
        </w:rPr>
        <w:t>III. A</w:t>
      </w:r>
      <w:r>
        <w:rPr>
          <w:rFonts w:asciiTheme="majorHAnsi" w:hAnsiTheme="majorHAnsi" w:cs="Arial"/>
          <w:b/>
          <w:sz w:val="22"/>
          <w:szCs w:val="22"/>
        </w:rPr>
        <w:t xml:space="preserve"> N</w:t>
      </w:r>
      <w:r w:rsidRPr="00831F59">
        <w:rPr>
          <w:rFonts w:asciiTheme="majorHAnsi" w:hAnsiTheme="majorHAnsi" w:cs="Arial"/>
          <w:b/>
          <w:sz w:val="22"/>
          <w:szCs w:val="22"/>
        </w:rPr>
        <w:t xml:space="preserve">ew </w:t>
      </w:r>
      <w:r>
        <w:rPr>
          <w:rFonts w:asciiTheme="majorHAnsi" w:hAnsiTheme="majorHAnsi" w:cs="Arial"/>
          <w:b/>
          <w:sz w:val="22"/>
          <w:szCs w:val="22"/>
        </w:rPr>
        <w:t>P</w:t>
      </w:r>
      <w:r w:rsidRPr="00831F59">
        <w:rPr>
          <w:rFonts w:asciiTheme="majorHAnsi" w:hAnsiTheme="majorHAnsi" w:cs="Arial"/>
          <w:b/>
          <w:sz w:val="22"/>
          <w:szCs w:val="22"/>
        </w:rPr>
        <w:t xml:space="preserve">urpose in </w:t>
      </w:r>
      <w:r>
        <w:rPr>
          <w:rFonts w:asciiTheme="majorHAnsi" w:hAnsiTheme="majorHAnsi" w:cs="Arial"/>
          <w:b/>
          <w:sz w:val="22"/>
          <w:szCs w:val="22"/>
        </w:rPr>
        <w:t>L</w:t>
      </w:r>
      <w:r w:rsidRPr="00831F59">
        <w:rPr>
          <w:rFonts w:asciiTheme="majorHAnsi" w:hAnsiTheme="majorHAnsi" w:cs="Arial"/>
          <w:b/>
          <w:sz w:val="22"/>
          <w:szCs w:val="22"/>
        </w:rPr>
        <w:t>ife   4:2-6</w:t>
      </w:r>
    </w:p>
    <w:tbl>
      <w:tblPr>
        <w:tblStyle w:val="TableGrid"/>
        <w:tblW w:w="0" w:type="auto"/>
        <w:tblBorders>
          <w:left w:val="none" w:sz="0" w:space="0" w:color="auto"/>
          <w:right w:val="none" w:sz="0" w:space="0" w:color="auto"/>
        </w:tblBorders>
        <w:tblLook w:val="04A0"/>
      </w:tblPr>
      <w:tblGrid>
        <w:gridCol w:w="7416"/>
      </w:tblGrid>
      <w:tr w:rsidR="00531915" w:rsidRPr="00831F59" w:rsidTr="00704499">
        <w:tc>
          <w:tcPr>
            <w:tcW w:w="7416" w:type="dxa"/>
            <w:tcBorders>
              <w:top w:val="nil"/>
            </w:tcBorders>
          </w:tcPr>
          <w:p w:rsidR="00531915" w:rsidRPr="00831F59" w:rsidRDefault="00531915" w:rsidP="00704499">
            <w:pPr>
              <w:pStyle w:val="NoSpacing"/>
              <w:tabs>
                <w:tab w:val="left" w:pos="4145"/>
              </w:tabs>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tabs>
                <w:tab w:val="left" w:pos="4145"/>
              </w:tabs>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tabs>
                <w:tab w:val="left" w:pos="4145"/>
              </w:tabs>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tabs>
                <w:tab w:val="left" w:pos="4145"/>
              </w:tabs>
              <w:rPr>
                <w:rFonts w:asciiTheme="majorHAnsi" w:hAnsiTheme="majorHAnsi" w:cs="Arial"/>
                <w:b/>
                <w:sz w:val="22"/>
                <w:szCs w:val="22"/>
              </w:rPr>
            </w:pPr>
          </w:p>
        </w:tc>
      </w:tr>
      <w:tr w:rsidR="00531915" w:rsidRPr="00831F59" w:rsidTr="00704499">
        <w:tc>
          <w:tcPr>
            <w:tcW w:w="7416" w:type="dxa"/>
          </w:tcPr>
          <w:p w:rsidR="00531915" w:rsidRPr="00831F59" w:rsidRDefault="00531915" w:rsidP="00704499">
            <w:pPr>
              <w:pStyle w:val="NoSpacing"/>
              <w:tabs>
                <w:tab w:val="left" w:pos="4145"/>
              </w:tabs>
              <w:rPr>
                <w:rFonts w:asciiTheme="majorHAnsi" w:hAnsiTheme="majorHAnsi" w:cs="Arial"/>
                <w:b/>
                <w:sz w:val="22"/>
                <w:szCs w:val="22"/>
              </w:rPr>
            </w:pPr>
          </w:p>
        </w:tc>
      </w:tr>
    </w:tbl>
    <w:p w:rsidR="00096EE8" w:rsidRPr="00531915" w:rsidRDefault="00096EE8" w:rsidP="00531915">
      <w:pPr>
        <w:widowControl w:val="0"/>
        <w:autoSpaceDE w:val="0"/>
        <w:autoSpaceDN w:val="0"/>
        <w:adjustRightInd w:val="0"/>
        <w:rPr>
          <w:rFonts w:asciiTheme="majorHAnsi" w:hAnsiTheme="majorHAnsi" w:cs="Arial"/>
          <w:sz w:val="18"/>
          <w:szCs w:val="18"/>
        </w:rPr>
      </w:pPr>
    </w:p>
    <w:sectPr w:rsidR="00096EE8" w:rsidRPr="00531915"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B6" w:rsidRDefault="000327B6" w:rsidP="0034283F">
      <w:r>
        <w:separator/>
      </w:r>
    </w:p>
  </w:endnote>
  <w:endnote w:type="continuationSeparator" w:id="0">
    <w:p w:rsidR="000327B6" w:rsidRDefault="000327B6"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B6" w:rsidRDefault="000327B6" w:rsidP="0034283F">
      <w:r>
        <w:separator/>
      </w:r>
    </w:p>
  </w:footnote>
  <w:footnote w:type="continuationSeparator" w:id="0">
    <w:p w:rsidR="000327B6" w:rsidRDefault="000327B6"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4131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221"/>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E1319"/>
    <w:rsid w:val="00CE3BF4"/>
    <w:rsid w:val="00CE5B73"/>
    <w:rsid w:val="00CE6F65"/>
    <w:rsid w:val="00CF09D6"/>
    <w:rsid w:val="00CF0E57"/>
    <w:rsid w:val="00CF2801"/>
    <w:rsid w:val="00CF6970"/>
    <w:rsid w:val="00D03C59"/>
    <w:rsid w:val="00D07C95"/>
    <w:rsid w:val="00D119D8"/>
    <w:rsid w:val="00D138A2"/>
    <w:rsid w:val="00D1514A"/>
    <w:rsid w:val="00D17BAC"/>
    <w:rsid w:val="00D204A2"/>
    <w:rsid w:val="00D21D0A"/>
    <w:rsid w:val="00D30DB6"/>
    <w:rsid w:val="00D34363"/>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E7B5-5451-4522-89B8-D7CF3E05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9</cp:revision>
  <cp:lastPrinted>2014-07-29T15:21:00Z</cp:lastPrinted>
  <dcterms:created xsi:type="dcterms:W3CDTF">2015-04-22T15:31:00Z</dcterms:created>
  <dcterms:modified xsi:type="dcterms:W3CDTF">2015-04-22T15:38:00Z</dcterms:modified>
</cp:coreProperties>
</file>