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C9" w:rsidRPr="007753C9" w:rsidRDefault="007753C9" w:rsidP="007753C9">
      <w:pPr>
        <w:pStyle w:val="NoSpacing"/>
        <w:rPr>
          <w:rFonts w:asciiTheme="majorHAnsi" w:hAnsiTheme="majorHAnsi" w:cs="Arial"/>
          <w:sz w:val="18"/>
          <w:szCs w:val="18"/>
        </w:rPr>
      </w:pPr>
      <w:r w:rsidRPr="007753C9">
        <w:rPr>
          <w:rFonts w:asciiTheme="majorHAnsi" w:hAnsiTheme="majorHAnsi" w:cs="Arial"/>
          <w:sz w:val="18"/>
          <w:szCs w:val="18"/>
        </w:rPr>
        <w:t>12/7/14</w:t>
      </w:r>
    </w:p>
    <w:p w:rsidR="007753C9" w:rsidRPr="007753C9" w:rsidRDefault="007753C9" w:rsidP="007753C9">
      <w:pPr>
        <w:widowControl w:val="0"/>
        <w:autoSpaceDE w:val="0"/>
        <w:autoSpaceDN w:val="0"/>
        <w:adjustRightInd w:val="0"/>
        <w:rPr>
          <w:rFonts w:asciiTheme="majorHAnsi" w:hAnsiTheme="majorHAnsi" w:cs="Arial"/>
          <w:color w:val="000000"/>
          <w:sz w:val="18"/>
          <w:szCs w:val="18"/>
          <w:u w:val="single"/>
        </w:rPr>
      </w:pPr>
      <w:r w:rsidRPr="007753C9">
        <w:rPr>
          <w:rFonts w:asciiTheme="majorHAnsi" w:hAnsiTheme="majorHAnsi" w:cs="Arial"/>
          <w:b/>
          <w:i/>
          <w:color w:val="000000"/>
          <w:sz w:val="18"/>
          <w:szCs w:val="18"/>
          <w:u w:val="single"/>
        </w:rPr>
        <w:t>Recap of 11/30/14 (1 Peter 1:17):</w:t>
      </w:r>
    </w:p>
    <w:p w:rsidR="007753C9" w:rsidRPr="007753C9" w:rsidRDefault="007753C9" w:rsidP="007753C9">
      <w:pPr>
        <w:widowControl w:val="0"/>
        <w:autoSpaceDE w:val="0"/>
        <w:autoSpaceDN w:val="0"/>
        <w:adjustRightInd w:val="0"/>
        <w:rPr>
          <w:rFonts w:asciiTheme="majorHAnsi" w:hAnsiTheme="majorHAnsi" w:cs="Arial"/>
          <w:bCs/>
          <w:i/>
          <w:color w:val="000000"/>
          <w:sz w:val="18"/>
          <w:szCs w:val="18"/>
        </w:rPr>
      </w:pPr>
      <w:r w:rsidRPr="007753C9">
        <w:rPr>
          <w:rFonts w:asciiTheme="majorHAnsi" w:hAnsiTheme="majorHAnsi" w:cs="Arial"/>
          <w:bCs/>
          <w:i/>
          <w:color w:val="000000"/>
          <w:sz w:val="18"/>
          <w:szCs w:val="18"/>
        </w:rPr>
        <w:t>1.  Because as Christians we are just “pilgrims” here on earth, we are to use the little time we have been given wisely and carefully, in holy living.</w:t>
      </w:r>
    </w:p>
    <w:p w:rsidR="007753C9" w:rsidRPr="007753C9" w:rsidRDefault="007753C9" w:rsidP="007753C9">
      <w:pPr>
        <w:widowControl w:val="0"/>
        <w:autoSpaceDE w:val="0"/>
        <w:autoSpaceDN w:val="0"/>
        <w:adjustRightInd w:val="0"/>
        <w:rPr>
          <w:rFonts w:asciiTheme="majorHAnsi" w:hAnsiTheme="majorHAnsi" w:cs="Arial"/>
          <w:bCs/>
          <w:i/>
          <w:color w:val="000000"/>
          <w:sz w:val="18"/>
          <w:szCs w:val="18"/>
        </w:rPr>
      </w:pPr>
      <w:r w:rsidRPr="007753C9">
        <w:rPr>
          <w:rFonts w:asciiTheme="majorHAnsi" w:hAnsiTheme="majorHAnsi" w:cs="Arial"/>
          <w:bCs/>
          <w:i/>
          <w:color w:val="000000"/>
          <w:sz w:val="18"/>
          <w:szCs w:val="18"/>
        </w:rPr>
        <w:t xml:space="preserve">2.  But what is the motivation to holy living?  Peter gives two answers to that question: the judgment of God (the Bema Seat) and the sacrifice of Christ, our Redemption.  </w:t>
      </w:r>
    </w:p>
    <w:p w:rsidR="007753C9" w:rsidRPr="007753C9" w:rsidRDefault="007753C9" w:rsidP="007753C9">
      <w:pPr>
        <w:widowControl w:val="0"/>
        <w:autoSpaceDE w:val="0"/>
        <w:autoSpaceDN w:val="0"/>
        <w:adjustRightInd w:val="0"/>
        <w:rPr>
          <w:rFonts w:asciiTheme="majorHAnsi" w:hAnsiTheme="majorHAnsi" w:cs="Arial"/>
          <w:bCs/>
          <w:i/>
          <w:color w:val="000000"/>
          <w:sz w:val="18"/>
          <w:szCs w:val="18"/>
        </w:rPr>
      </w:pPr>
      <w:proofErr w:type="gramStart"/>
      <w:r w:rsidRPr="007753C9">
        <w:rPr>
          <w:rFonts w:asciiTheme="majorHAnsi" w:hAnsiTheme="majorHAnsi" w:cs="Arial"/>
          <w:bCs/>
          <w:i/>
          <w:color w:val="000000"/>
          <w:sz w:val="18"/>
          <w:szCs w:val="18"/>
        </w:rPr>
        <w:t>3.  As</w:t>
      </w:r>
      <w:proofErr w:type="gramEnd"/>
      <w:r w:rsidRPr="007753C9">
        <w:rPr>
          <w:rFonts w:asciiTheme="majorHAnsi" w:hAnsiTheme="majorHAnsi" w:cs="Arial"/>
          <w:bCs/>
          <w:i/>
          <w:color w:val="000000"/>
          <w:sz w:val="18"/>
          <w:szCs w:val="18"/>
        </w:rPr>
        <w:t xml:space="preserve"> Christians we are to be motivated to live for Christ by the fact that we will give an account of our lives since coming to faith in Christ, at the Bema Seat (also called the Judgment Seat of Christ).  This is a judgment to determine rewards, not salvation.  Only those who are already saved will appear at this judgment.</w:t>
      </w:r>
    </w:p>
    <w:p w:rsidR="007753C9" w:rsidRPr="007753C9" w:rsidRDefault="007753C9" w:rsidP="007753C9">
      <w:pPr>
        <w:widowControl w:val="0"/>
        <w:autoSpaceDE w:val="0"/>
        <w:autoSpaceDN w:val="0"/>
        <w:adjustRightInd w:val="0"/>
        <w:rPr>
          <w:rFonts w:asciiTheme="majorHAnsi" w:hAnsiTheme="majorHAnsi" w:cs="Arial"/>
          <w:bCs/>
          <w:i/>
          <w:color w:val="000000"/>
          <w:sz w:val="18"/>
          <w:szCs w:val="18"/>
        </w:rPr>
      </w:pPr>
      <w:r w:rsidRPr="007753C9">
        <w:rPr>
          <w:rFonts w:asciiTheme="majorHAnsi" w:hAnsiTheme="majorHAnsi" w:cs="Arial"/>
          <w:bCs/>
          <w:i/>
          <w:color w:val="000000"/>
          <w:sz w:val="18"/>
          <w:szCs w:val="18"/>
        </w:rPr>
        <w:t>4.  This truth is illustrated in the following quotes:</w:t>
      </w:r>
    </w:p>
    <w:p w:rsidR="007753C9" w:rsidRPr="007753C9" w:rsidRDefault="007753C9" w:rsidP="007753C9">
      <w:pPr>
        <w:widowControl w:val="0"/>
        <w:autoSpaceDE w:val="0"/>
        <w:autoSpaceDN w:val="0"/>
        <w:adjustRightInd w:val="0"/>
        <w:rPr>
          <w:rFonts w:asciiTheme="majorHAnsi" w:hAnsiTheme="majorHAnsi" w:cs="Arial"/>
          <w:bCs/>
          <w:i/>
          <w:color w:val="000000"/>
          <w:sz w:val="18"/>
          <w:szCs w:val="18"/>
        </w:rPr>
      </w:pPr>
      <w:r w:rsidRPr="007753C9">
        <w:rPr>
          <w:rFonts w:asciiTheme="majorHAnsi" w:hAnsiTheme="majorHAnsi" w:cs="Arial"/>
          <w:bCs/>
          <w:i/>
          <w:color w:val="000000"/>
          <w:sz w:val="18"/>
          <w:szCs w:val="18"/>
        </w:rPr>
        <w:t>-“The judgment is not to determine the question of salvation, which is settled for believers as soon as they accept Christ, but to determine their fidelity as disciples and the place of reward awaiting them in glory.” (James M. Gray)</w:t>
      </w:r>
    </w:p>
    <w:p w:rsidR="007753C9" w:rsidRPr="007753C9" w:rsidRDefault="007753C9" w:rsidP="007753C9">
      <w:pPr>
        <w:widowControl w:val="0"/>
        <w:autoSpaceDE w:val="0"/>
        <w:autoSpaceDN w:val="0"/>
        <w:adjustRightInd w:val="0"/>
        <w:rPr>
          <w:rFonts w:asciiTheme="majorHAnsi" w:hAnsiTheme="majorHAnsi" w:cs="Arial"/>
          <w:bCs/>
          <w:i/>
          <w:color w:val="000000"/>
          <w:sz w:val="18"/>
          <w:szCs w:val="18"/>
        </w:rPr>
      </w:pPr>
      <w:r w:rsidRPr="007753C9">
        <w:rPr>
          <w:rFonts w:asciiTheme="majorHAnsi" w:hAnsiTheme="majorHAnsi" w:cs="Arial"/>
          <w:bCs/>
          <w:i/>
          <w:color w:val="000000"/>
          <w:sz w:val="18"/>
          <w:szCs w:val="18"/>
        </w:rPr>
        <w:t>-“God is going to judge the work of every Christian fairly.  This has nothing to do with your salvation; it has everything to do with the kind of life you are living down here on this earth.  The fact that God is going to judge us ought to cause us to become very sober-minded and to give a little more attention to the life that we are living.”  (J. Vernon McGee)</w:t>
      </w:r>
    </w:p>
    <w:p w:rsidR="007753C9" w:rsidRPr="007753C9" w:rsidRDefault="007753C9" w:rsidP="007753C9">
      <w:pPr>
        <w:widowControl w:val="0"/>
        <w:autoSpaceDE w:val="0"/>
        <w:autoSpaceDN w:val="0"/>
        <w:adjustRightInd w:val="0"/>
        <w:rPr>
          <w:rFonts w:asciiTheme="majorHAnsi" w:hAnsiTheme="majorHAnsi" w:cs="Arial"/>
          <w:bCs/>
          <w:i/>
          <w:color w:val="000000"/>
          <w:sz w:val="18"/>
          <w:szCs w:val="18"/>
        </w:rPr>
      </w:pPr>
      <w:r w:rsidRPr="007753C9">
        <w:rPr>
          <w:rFonts w:asciiTheme="majorHAnsi" w:hAnsiTheme="majorHAnsi" w:cs="Arial"/>
          <w:bCs/>
          <w:i/>
          <w:color w:val="000000"/>
          <w:sz w:val="18"/>
          <w:szCs w:val="18"/>
        </w:rPr>
        <w:t>5.  All unbelievers will be judged at the Great White Throne Judgment described in Revelation 20:11-15.  Because they never placed their faith in God’s provision for their sin, they will be cast into the Lake of Fire, where they will experience eternal judgment.  Their absence from the Book of Life and the record of their deeds will confirm the rightness of God’s judgment upon them.</w:t>
      </w:r>
    </w:p>
    <w:p w:rsidR="006265A8" w:rsidRPr="006265A8" w:rsidRDefault="006265A8" w:rsidP="006265A8">
      <w:pPr>
        <w:widowControl w:val="0"/>
        <w:autoSpaceDE w:val="0"/>
        <w:autoSpaceDN w:val="0"/>
        <w:adjustRightInd w:val="0"/>
        <w:rPr>
          <w:rFonts w:asciiTheme="majorHAnsi" w:hAnsiTheme="majorHAnsi" w:cs="Arial"/>
          <w:bCs/>
          <w:i/>
          <w:color w:val="000000"/>
          <w:sz w:val="18"/>
          <w:szCs w:val="18"/>
        </w:rPr>
      </w:pPr>
    </w:p>
    <w:p w:rsidR="007753C9" w:rsidRPr="007753C9" w:rsidRDefault="007753C9" w:rsidP="007753C9">
      <w:pPr>
        <w:widowControl w:val="0"/>
        <w:autoSpaceDE w:val="0"/>
        <w:autoSpaceDN w:val="0"/>
        <w:adjustRightInd w:val="0"/>
        <w:rPr>
          <w:rFonts w:asciiTheme="majorHAnsi" w:hAnsiTheme="majorHAnsi" w:cs="Arial"/>
          <w:bCs/>
          <w:color w:val="000000"/>
        </w:rPr>
      </w:pPr>
      <w:r>
        <w:rPr>
          <w:rFonts w:asciiTheme="majorHAnsi" w:hAnsiTheme="majorHAnsi" w:cs="Arial"/>
          <w:b/>
          <w:iCs/>
          <w:color w:val="000000"/>
        </w:rPr>
        <w:t>“Motivation to Holy Living”</w:t>
      </w:r>
      <w:r w:rsidRPr="007753C9">
        <w:rPr>
          <w:rFonts w:asciiTheme="majorHAnsi" w:hAnsiTheme="majorHAnsi" w:cs="Arial"/>
          <w:b/>
          <w:iCs/>
          <w:color w:val="000000"/>
        </w:rPr>
        <w:t xml:space="preserve"> </w:t>
      </w:r>
      <w:r w:rsidRPr="007753C9">
        <w:rPr>
          <w:rFonts w:asciiTheme="majorHAnsi" w:hAnsiTheme="majorHAnsi" w:cs="Arial"/>
          <w:iCs/>
          <w:color w:val="000000"/>
        </w:rPr>
        <w:t>(pt. 2)</w:t>
      </w:r>
    </w:p>
    <w:p w:rsidR="007753C9" w:rsidRPr="007753C9" w:rsidRDefault="007753C9" w:rsidP="007753C9">
      <w:pPr>
        <w:widowControl w:val="0"/>
        <w:autoSpaceDE w:val="0"/>
        <w:autoSpaceDN w:val="0"/>
        <w:adjustRightInd w:val="0"/>
        <w:rPr>
          <w:rFonts w:asciiTheme="majorHAnsi" w:hAnsiTheme="majorHAnsi" w:cs="Arial"/>
          <w:b/>
          <w:bCs/>
          <w:color w:val="000000"/>
        </w:rPr>
      </w:pPr>
      <w:r w:rsidRPr="007753C9">
        <w:rPr>
          <w:rFonts w:asciiTheme="majorHAnsi" w:hAnsiTheme="majorHAnsi" w:cs="Arial"/>
          <w:b/>
          <w:bCs/>
          <w:color w:val="000000"/>
        </w:rPr>
        <w:t>1 Peter 1:17-21</w:t>
      </w:r>
    </w:p>
    <w:p w:rsidR="006265A8" w:rsidRPr="00B6563F" w:rsidRDefault="006265A8" w:rsidP="00132844">
      <w:pPr>
        <w:widowControl w:val="0"/>
        <w:autoSpaceDE w:val="0"/>
        <w:autoSpaceDN w:val="0"/>
        <w:adjustRightInd w:val="0"/>
        <w:rPr>
          <w:rFonts w:asciiTheme="majorHAnsi" w:hAnsiTheme="majorHAnsi" w:cs="Arial"/>
          <w:b/>
          <w:bCs/>
          <w:color w:val="000000"/>
          <w:sz w:val="18"/>
          <w:szCs w:val="18"/>
        </w:rPr>
      </w:pPr>
    </w:p>
    <w:p w:rsidR="00D351D4" w:rsidRPr="006265A8" w:rsidRDefault="00D351D4" w:rsidP="00D351D4">
      <w:pPr>
        <w:widowControl w:val="0"/>
        <w:autoSpaceDE w:val="0"/>
        <w:autoSpaceDN w:val="0"/>
        <w:adjustRightInd w:val="0"/>
        <w:rPr>
          <w:rFonts w:asciiTheme="majorHAnsi" w:hAnsiTheme="majorHAnsi" w:cs="Arial"/>
          <w:b/>
          <w:sz w:val="20"/>
          <w:szCs w:val="20"/>
        </w:rPr>
      </w:pPr>
      <w:r w:rsidRPr="006265A8">
        <w:rPr>
          <w:rFonts w:asciiTheme="majorHAnsi" w:hAnsiTheme="majorHAnsi" w:cs="Arial"/>
          <w:b/>
          <w:sz w:val="20"/>
          <w:szCs w:val="20"/>
        </w:rPr>
        <w:t xml:space="preserve">  I.  </w:t>
      </w:r>
      <w:r w:rsidR="006265A8" w:rsidRPr="006265A8">
        <w:rPr>
          <w:rFonts w:asciiTheme="majorHAnsi" w:hAnsiTheme="majorHAnsi" w:cs="Arial"/>
          <w:b/>
          <w:sz w:val="20"/>
          <w:szCs w:val="20"/>
        </w:rPr>
        <w:t>Judgment   vs. 17</w:t>
      </w:r>
    </w:p>
    <w:tbl>
      <w:tblPr>
        <w:tblStyle w:val="TableGrid"/>
        <w:tblW w:w="0" w:type="auto"/>
        <w:tblBorders>
          <w:left w:val="none" w:sz="0" w:space="0" w:color="auto"/>
          <w:right w:val="none" w:sz="0" w:space="0" w:color="auto"/>
        </w:tblBorders>
        <w:tblLook w:val="04A0"/>
      </w:tblPr>
      <w:tblGrid>
        <w:gridCol w:w="7416"/>
      </w:tblGrid>
      <w:tr w:rsidR="00D351D4" w:rsidRPr="00B6563F" w:rsidTr="00546849">
        <w:tc>
          <w:tcPr>
            <w:tcW w:w="7416" w:type="dxa"/>
            <w:tcBorders>
              <w:top w:val="nil"/>
            </w:tcBorders>
          </w:tcPr>
          <w:p w:rsidR="00D351D4" w:rsidRPr="00B6563F" w:rsidRDefault="00D351D4" w:rsidP="00F06FAB">
            <w:pPr>
              <w:pStyle w:val="NoSpacing"/>
              <w:rPr>
                <w:rFonts w:asciiTheme="majorHAnsi" w:hAnsiTheme="majorHAnsi" w:cs="Arial"/>
                <w:b/>
                <w:sz w:val="18"/>
                <w:szCs w:val="18"/>
              </w:rPr>
            </w:pPr>
          </w:p>
        </w:tc>
      </w:tr>
      <w:tr w:rsidR="00D351D4" w:rsidRPr="00B6563F" w:rsidTr="00F06FAB">
        <w:tc>
          <w:tcPr>
            <w:tcW w:w="7416" w:type="dxa"/>
          </w:tcPr>
          <w:p w:rsidR="00D351D4" w:rsidRPr="00B6563F" w:rsidRDefault="00D351D4" w:rsidP="00F06FAB">
            <w:pPr>
              <w:pStyle w:val="NoSpacing"/>
              <w:rPr>
                <w:rFonts w:asciiTheme="majorHAnsi" w:hAnsiTheme="majorHAnsi" w:cs="Arial"/>
                <w:b/>
                <w:sz w:val="18"/>
                <w:szCs w:val="18"/>
              </w:rPr>
            </w:pPr>
          </w:p>
        </w:tc>
      </w:tr>
      <w:tr w:rsidR="00B6563F" w:rsidRPr="00B6563F" w:rsidTr="00F06FAB">
        <w:tc>
          <w:tcPr>
            <w:tcW w:w="7416" w:type="dxa"/>
          </w:tcPr>
          <w:p w:rsidR="00B6563F" w:rsidRPr="00B6563F" w:rsidRDefault="00B6563F" w:rsidP="00F06FAB">
            <w:pPr>
              <w:pStyle w:val="NoSpacing"/>
              <w:rPr>
                <w:rFonts w:asciiTheme="majorHAnsi" w:hAnsiTheme="majorHAnsi" w:cs="Arial"/>
                <w:b/>
                <w:sz w:val="18"/>
                <w:szCs w:val="18"/>
              </w:rPr>
            </w:pPr>
          </w:p>
        </w:tc>
      </w:tr>
      <w:tr w:rsidR="00B6563F" w:rsidRPr="00B6563F" w:rsidTr="00F06FAB">
        <w:tc>
          <w:tcPr>
            <w:tcW w:w="7416" w:type="dxa"/>
          </w:tcPr>
          <w:p w:rsidR="00B6563F" w:rsidRPr="00B6563F" w:rsidRDefault="00B6563F" w:rsidP="00F06FAB">
            <w:pPr>
              <w:pStyle w:val="NoSpacing"/>
              <w:rPr>
                <w:rFonts w:asciiTheme="majorHAnsi" w:hAnsiTheme="majorHAnsi" w:cs="Arial"/>
                <w:b/>
                <w:sz w:val="18"/>
                <w:szCs w:val="18"/>
              </w:rPr>
            </w:pPr>
          </w:p>
        </w:tc>
      </w:tr>
      <w:tr w:rsidR="006265A8" w:rsidRPr="00B6563F" w:rsidTr="00F06FAB">
        <w:tc>
          <w:tcPr>
            <w:tcW w:w="7416" w:type="dxa"/>
          </w:tcPr>
          <w:p w:rsidR="006265A8" w:rsidRPr="00B6563F" w:rsidRDefault="006265A8" w:rsidP="00F06FAB">
            <w:pPr>
              <w:pStyle w:val="NoSpacing"/>
              <w:rPr>
                <w:rFonts w:asciiTheme="majorHAnsi" w:hAnsiTheme="majorHAnsi" w:cs="Arial"/>
                <w:b/>
                <w:sz w:val="18"/>
                <w:szCs w:val="18"/>
              </w:rPr>
            </w:pPr>
          </w:p>
        </w:tc>
      </w:tr>
      <w:tr w:rsidR="006265A8" w:rsidRPr="00B6563F" w:rsidTr="00F06FAB">
        <w:tc>
          <w:tcPr>
            <w:tcW w:w="7416" w:type="dxa"/>
          </w:tcPr>
          <w:p w:rsidR="006265A8" w:rsidRPr="00B6563F" w:rsidRDefault="006265A8" w:rsidP="00F06FAB">
            <w:pPr>
              <w:pStyle w:val="NoSpacing"/>
              <w:rPr>
                <w:rFonts w:asciiTheme="majorHAnsi" w:hAnsiTheme="majorHAnsi" w:cs="Arial"/>
                <w:b/>
                <w:sz w:val="18"/>
                <w:szCs w:val="18"/>
              </w:rPr>
            </w:pPr>
          </w:p>
        </w:tc>
      </w:tr>
      <w:tr w:rsidR="006265A8" w:rsidRPr="00B6563F" w:rsidTr="00F06FAB">
        <w:tc>
          <w:tcPr>
            <w:tcW w:w="7416" w:type="dxa"/>
          </w:tcPr>
          <w:p w:rsidR="006265A8" w:rsidRPr="00B6563F" w:rsidRDefault="006265A8" w:rsidP="00F06FAB">
            <w:pPr>
              <w:pStyle w:val="NoSpacing"/>
              <w:rPr>
                <w:rFonts w:asciiTheme="majorHAnsi" w:hAnsiTheme="majorHAnsi" w:cs="Arial"/>
                <w:b/>
                <w:sz w:val="18"/>
                <w:szCs w:val="18"/>
              </w:rPr>
            </w:pPr>
          </w:p>
        </w:tc>
      </w:tr>
      <w:tr w:rsidR="006265A8" w:rsidRPr="00B6563F" w:rsidTr="00F06FAB">
        <w:tc>
          <w:tcPr>
            <w:tcW w:w="7416" w:type="dxa"/>
          </w:tcPr>
          <w:p w:rsidR="006265A8" w:rsidRPr="00B6563F" w:rsidRDefault="006265A8" w:rsidP="00F06FAB">
            <w:pPr>
              <w:pStyle w:val="NoSpacing"/>
              <w:rPr>
                <w:rFonts w:asciiTheme="majorHAnsi" w:hAnsiTheme="majorHAnsi" w:cs="Arial"/>
                <w:b/>
                <w:sz w:val="18"/>
                <w:szCs w:val="18"/>
              </w:rPr>
            </w:pPr>
          </w:p>
        </w:tc>
      </w:tr>
      <w:tr w:rsidR="006265A8" w:rsidRPr="00B6563F" w:rsidTr="00F06FAB">
        <w:tc>
          <w:tcPr>
            <w:tcW w:w="7416" w:type="dxa"/>
          </w:tcPr>
          <w:p w:rsidR="006265A8" w:rsidRPr="00B6563F" w:rsidRDefault="006265A8" w:rsidP="00F06FAB">
            <w:pPr>
              <w:pStyle w:val="NoSpacing"/>
              <w:rPr>
                <w:rFonts w:asciiTheme="majorHAnsi" w:hAnsiTheme="majorHAnsi" w:cs="Arial"/>
                <w:b/>
                <w:sz w:val="18"/>
                <w:szCs w:val="18"/>
              </w:rPr>
            </w:pPr>
          </w:p>
        </w:tc>
      </w:tr>
    </w:tbl>
    <w:p w:rsidR="00765762" w:rsidRPr="00B6563F" w:rsidRDefault="00D351D4" w:rsidP="00D351D4">
      <w:pPr>
        <w:widowControl w:val="0"/>
        <w:autoSpaceDE w:val="0"/>
        <w:autoSpaceDN w:val="0"/>
        <w:adjustRightInd w:val="0"/>
        <w:rPr>
          <w:rFonts w:asciiTheme="majorHAnsi" w:hAnsiTheme="majorHAnsi" w:cs="Arial"/>
          <w:b/>
          <w:sz w:val="18"/>
          <w:szCs w:val="18"/>
        </w:rPr>
      </w:pPr>
      <w:r w:rsidRPr="00B6563F">
        <w:rPr>
          <w:rFonts w:asciiTheme="majorHAnsi" w:hAnsiTheme="majorHAnsi" w:cs="Arial"/>
          <w:b/>
          <w:sz w:val="18"/>
          <w:szCs w:val="18"/>
        </w:rPr>
        <w:t xml:space="preserve"> </w:t>
      </w:r>
    </w:p>
    <w:p w:rsidR="00D351D4" w:rsidRPr="006265A8" w:rsidRDefault="003E65B7" w:rsidP="00D351D4">
      <w:pPr>
        <w:widowControl w:val="0"/>
        <w:autoSpaceDE w:val="0"/>
        <w:autoSpaceDN w:val="0"/>
        <w:adjustRightInd w:val="0"/>
        <w:rPr>
          <w:rFonts w:asciiTheme="majorHAnsi" w:hAnsiTheme="majorHAnsi" w:cs="Arial"/>
          <w:b/>
          <w:sz w:val="20"/>
          <w:szCs w:val="20"/>
        </w:rPr>
      </w:pPr>
      <w:r w:rsidRPr="006265A8">
        <w:rPr>
          <w:rFonts w:asciiTheme="majorHAnsi" w:hAnsiTheme="majorHAnsi" w:cs="Arial"/>
          <w:b/>
          <w:sz w:val="20"/>
          <w:szCs w:val="20"/>
        </w:rPr>
        <w:t xml:space="preserve">II. </w:t>
      </w:r>
      <w:proofErr w:type="gramStart"/>
      <w:r w:rsidR="006265A8" w:rsidRPr="006265A8">
        <w:rPr>
          <w:rFonts w:asciiTheme="majorHAnsi" w:hAnsiTheme="majorHAnsi" w:cs="Arial"/>
          <w:b/>
          <w:sz w:val="20"/>
          <w:szCs w:val="20"/>
        </w:rPr>
        <w:t>Sacrifice  vv</w:t>
      </w:r>
      <w:proofErr w:type="gramEnd"/>
      <w:r w:rsidR="006265A8" w:rsidRPr="006265A8">
        <w:rPr>
          <w:rFonts w:asciiTheme="majorHAnsi" w:hAnsiTheme="majorHAnsi" w:cs="Arial"/>
          <w:b/>
          <w:sz w:val="20"/>
          <w:szCs w:val="20"/>
        </w:rPr>
        <w:t>. 18-21</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B6563F" w:rsidTr="00F06FAB">
        <w:tc>
          <w:tcPr>
            <w:tcW w:w="7416" w:type="dxa"/>
          </w:tcPr>
          <w:p w:rsidR="00D351D4" w:rsidRPr="00B6563F" w:rsidRDefault="00D351D4" w:rsidP="00F06FAB">
            <w:pPr>
              <w:pStyle w:val="NoSpacing"/>
              <w:rPr>
                <w:rFonts w:asciiTheme="majorHAnsi" w:hAnsiTheme="majorHAnsi" w:cs="Arial"/>
                <w:b/>
                <w:sz w:val="18"/>
                <w:szCs w:val="18"/>
              </w:rPr>
            </w:pPr>
          </w:p>
        </w:tc>
      </w:tr>
      <w:tr w:rsidR="00D351D4" w:rsidRPr="00B6563F" w:rsidTr="00F06FAB">
        <w:tc>
          <w:tcPr>
            <w:tcW w:w="7416" w:type="dxa"/>
          </w:tcPr>
          <w:p w:rsidR="00D351D4" w:rsidRPr="00B6563F" w:rsidRDefault="00D351D4" w:rsidP="00F06FAB">
            <w:pPr>
              <w:pStyle w:val="NoSpacing"/>
              <w:rPr>
                <w:rFonts w:asciiTheme="majorHAnsi" w:hAnsiTheme="majorHAnsi" w:cs="Arial"/>
                <w:b/>
                <w:sz w:val="18"/>
                <w:szCs w:val="18"/>
              </w:rPr>
            </w:pPr>
          </w:p>
        </w:tc>
      </w:tr>
      <w:tr w:rsidR="00B6563F" w:rsidRPr="00B6563F" w:rsidTr="00F06FAB">
        <w:tc>
          <w:tcPr>
            <w:tcW w:w="7416" w:type="dxa"/>
          </w:tcPr>
          <w:p w:rsidR="00B6563F" w:rsidRPr="00B6563F" w:rsidRDefault="00B6563F" w:rsidP="00F06FAB">
            <w:pPr>
              <w:pStyle w:val="NoSpacing"/>
              <w:rPr>
                <w:rFonts w:asciiTheme="majorHAnsi" w:hAnsiTheme="majorHAnsi" w:cs="Arial"/>
                <w:b/>
                <w:sz w:val="18"/>
                <w:szCs w:val="18"/>
              </w:rPr>
            </w:pPr>
          </w:p>
        </w:tc>
      </w:tr>
      <w:tr w:rsidR="00B6563F" w:rsidRPr="00B6563F" w:rsidTr="00F06FAB">
        <w:tc>
          <w:tcPr>
            <w:tcW w:w="7416" w:type="dxa"/>
          </w:tcPr>
          <w:p w:rsidR="00B6563F" w:rsidRPr="00B6563F" w:rsidRDefault="00B6563F" w:rsidP="00F06FAB">
            <w:pPr>
              <w:pStyle w:val="NoSpacing"/>
              <w:rPr>
                <w:rFonts w:asciiTheme="majorHAnsi" w:hAnsiTheme="majorHAnsi" w:cs="Arial"/>
                <w:b/>
                <w:sz w:val="18"/>
                <w:szCs w:val="18"/>
              </w:rPr>
            </w:pPr>
          </w:p>
        </w:tc>
      </w:tr>
      <w:tr w:rsidR="006265A8" w:rsidRPr="00B6563F" w:rsidTr="00F06FAB">
        <w:tc>
          <w:tcPr>
            <w:tcW w:w="7416" w:type="dxa"/>
          </w:tcPr>
          <w:p w:rsidR="006265A8" w:rsidRPr="00B6563F" w:rsidRDefault="006265A8" w:rsidP="00F06FAB">
            <w:pPr>
              <w:pStyle w:val="NoSpacing"/>
              <w:rPr>
                <w:rFonts w:asciiTheme="majorHAnsi" w:hAnsiTheme="majorHAnsi" w:cs="Arial"/>
                <w:b/>
                <w:sz w:val="18"/>
                <w:szCs w:val="18"/>
              </w:rPr>
            </w:pPr>
          </w:p>
        </w:tc>
      </w:tr>
      <w:tr w:rsidR="006265A8" w:rsidRPr="00B6563F" w:rsidTr="00F06FAB">
        <w:tc>
          <w:tcPr>
            <w:tcW w:w="7416" w:type="dxa"/>
          </w:tcPr>
          <w:p w:rsidR="006265A8" w:rsidRPr="00B6563F" w:rsidRDefault="006265A8" w:rsidP="00F06FAB">
            <w:pPr>
              <w:pStyle w:val="NoSpacing"/>
              <w:rPr>
                <w:rFonts w:asciiTheme="majorHAnsi" w:hAnsiTheme="majorHAnsi" w:cs="Arial"/>
                <w:b/>
                <w:sz w:val="18"/>
                <w:szCs w:val="18"/>
              </w:rPr>
            </w:pPr>
          </w:p>
        </w:tc>
      </w:tr>
      <w:tr w:rsidR="006265A8" w:rsidRPr="00B6563F" w:rsidTr="00F06FAB">
        <w:tc>
          <w:tcPr>
            <w:tcW w:w="7416" w:type="dxa"/>
          </w:tcPr>
          <w:p w:rsidR="006265A8" w:rsidRPr="00B6563F" w:rsidRDefault="006265A8" w:rsidP="00F06FAB">
            <w:pPr>
              <w:pStyle w:val="NoSpacing"/>
              <w:rPr>
                <w:rFonts w:asciiTheme="majorHAnsi" w:hAnsiTheme="majorHAnsi" w:cs="Arial"/>
                <w:b/>
                <w:sz w:val="18"/>
                <w:szCs w:val="18"/>
              </w:rPr>
            </w:pPr>
          </w:p>
        </w:tc>
      </w:tr>
      <w:tr w:rsidR="006265A8" w:rsidRPr="00B6563F" w:rsidTr="00F06FAB">
        <w:tc>
          <w:tcPr>
            <w:tcW w:w="7416" w:type="dxa"/>
          </w:tcPr>
          <w:p w:rsidR="006265A8" w:rsidRPr="00B6563F" w:rsidRDefault="006265A8" w:rsidP="00F06FAB">
            <w:pPr>
              <w:pStyle w:val="NoSpacing"/>
              <w:rPr>
                <w:rFonts w:asciiTheme="majorHAnsi" w:hAnsiTheme="majorHAnsi" w:cs="Arial"/>
                <w:b/>
                <w:sz w:val="18"/>
                <w:szCs w:val="18"/>
              </w:rPr>
            </w:pPr>
          </w:p>
        </w:tc>
      </w:tr>
      <w:tr w:rsidR="006265A8" w:rsidRPr="00B6563F" w:rsidTr="00F06FAB">
        <w:tc>
          <w:tcPr>
            <w:tcW w:w="7416" w:type="dxa"/>
          </w:tcPr>
          <w:p w:rsidR="006265A8" w:rsidRPr="00B6563F" w:rsidRDefault="006265A8" w:rsidP="00F06FAB">
            <w:pPr>
              <w:pStyle w:val="NoSpacing"/>
              <w:rPr>
                <w:rFonts w:asciiTheme="majorHAnsi" w:hAnsiTheme="majorHAnsi" w:cs="Arial"/>
                <w:b/>
                <w:sz w:val="18"/>
                <w:szCs w:val="18"/>
              </w:rPr>
            </w:pPr>
          </w:p>
        </w:tc>
      </w:tr>
    </w:tbl>
    <w:p w:rsidR="007753C9" w:rsidRDefault="007753C9" w:rsidP="006265A8">
      <w:pPr>
        <w:pStyle w:val="NoSpacing"/>
        <w:rPr>
          <w:rFonts w:asciiTheme="majorHAnsi" w:hAnsiTheme="majorHAnsi" w:cs="Arial"/>
          <w:sz w:val="20"/>
          <w:szCs w:val="18"/>
        </w:rPr>
      </w:pPr>
      <w:bookmarkStart w:id="0" w:name="_GoBack"/>
      <w:bookmarkEnd w:id="0"/>
    </w:p>
    <w:p w:rsidR="007753C9" w:rsidRDefault="007753C9" w:rsidP="006265A8">
      <w:pPr>
        <w:pStyle w:val="NoSpacing"/>
        <w:rPr>
          <w:rFonts w:asciiTheme="majorHAnsi" w:hAnsiTheme="majorHAnsi" w:cs="Arial"/>
          <w:sz w:val="20"/>
          <w:szCs w:val="18"/>
        </w:rPr>
      </w:pPr>
    </w:p>
    <w:p w:rsidR="007753C9" w:rsidRPr="007753C9" w:rsidRDefault="007753C9" w:rsidP="007753C9">
      <w:pPr>
        <w:pStyle w:val="NoSpacing"/>
        <w:rPr>
          <w:rFonts w:asciiTheme="majorHAnsi" w:hAnsiTheme="majorHAnsi" w:cs="Arial"/>
          <w:sz w:val="18"/>
          <w:szCs w:val="18"/>
        </w:rPr>
      </w:pPr>
      <w:r w:rsidRPr="007753C9">
        <w:rPr>
          <w:rFonts w:asciiTheme="majorHAnsi" w:hAnsiTheme="majorHAnsi" w:cs="Arial"/>
          <w:sz w:val="18"/>
          <w:szCs w:val="18"/>
        </w:rPr>
        <w:lastRenderedPageBreak/>
        <w:t>12/7/14</w:t>
      </w:r>
    </w:p>
    <w:p w:rsidR="007753C9" w:rsidRPr="007753C9" w:rsidRDefault="007753C9" w:rsidP="007753C9">
      <w:pPr>
        <w:widowControl w:val="0"/>
        <w:autoSpaceDE w:val="0"/>
        <w:autoSpaceDN w:val="0"/>
        <w:adjustRightInd w:val="0"/>
        <w:rPr>
          <w:rFonts w:asciiTheme="majorHAnsi" w:hAnsiTheme="majorHAnsi" w:cs="Arial"/>
          <w:color w:val="000000"/>
          <w:sz w:val="18"/>
          <w:szCs w:val="18"/>
          <w:u w:val="single"/>
        </w:rPr>
      </w:pPr>
      <w:r w:rsidRPr="007753C9">
        <w:rPr>
          <w:rFonts w:asciiTheme="majorHAnsi" w:hAnsiTheme="majorHAnsi" w:cs="Arial"/>
          <w:b/>
          <w:i/>
          <w:color w:val="000000"/>
          <w:sz w:val="18"/>
          <w:szCs w:val="18"/>
          <w:u w:val="single"/>
        </w:rPr>
        <w:t>Recap of 11/30/14 (1 Peter 1:17):</w:t>
      </w:r>
    </w:p>
    <w:p w:rsidR="007753C9" w:rsidRPr="007753C9" w:rsidRDefault="007753C9" w:rsidP="007753C9">
      <w:pPr>
        <w:widowControl w:val="0"/>
        <w:autoSpaceDE w:val="0"/>
        <w:autoSpaceDN w:val="0"/>
        <w:adjustRightInd w:val="0"/>
        <w:rPr>
          <w:rFonts w:asciiTheme="majorHAnsi" w:hAnsiTheme="majorHAnsi" w:cs="Arial"/>
          <w:bCs/>
          <w:i/>
          <w:color w:val="000000"/>
          <w:sz w:val="18"/>
          <w:szCs w:val="18"/>
        </w:rPr>
      </w:pPr>
      <w:r w:rsidRPr="007753C9">
        <w:rPr>
          <w:rFonts w:asciiTheme="majorHAnsi" w:hAnsiTheme="majorHAnsi" w:cs="Arial"/>
          <w:bCs/>
          <w:i/>
          <w:color w:val="000000"/>
          <w:sz w:val="18"/>
          <w:szCs w:val="18"/>
        </w:rPr>
        <w:t>1.  Because as Christians we are just “pilgrims” here on earth, we are to use the little time we have been given wisely and carefully, in holy living.</w:t>
      </w:r>
    </w:p>
    <w:p w:rsidR="007753C9" w:rsidRPr="007753C9" w:rsidRDefault="007753C9" w:rsidP="007753C9">
      <w:pPr>
        <w:widowControl w:val="0"/>
        <w:autoSpaceDE w:val="0"/>
        <w:autoSpaceDN w:val="0"/>
        <w:adjustRightInd w:val="0"/>
        <w:rPr>
          <w:rFonts w:asciiTheme="majorHAnsi" w:hAnsiTheme="majorHAnsi" w:cs="Arial"/>
          <w:bCs/>
          <w:i/>
          <w:color w:val="000000"/>
          <w:sz w:val="18"/>
          <w:szCs w:val="18"/>
        </w:rPr>
      </w:pPr>
      <w:r w:rsidRPr="007753C9">
        <w:rPr>
          <w:rFonts w:asciiTheme="majorHAnsi" w:hAnsiTheme="majorHAnsi" w:cs="Arial"/>
          <w:bCs/>
          <w:i/>
          <w:color w:val="000000"/>
          <w:sz w:val="18"/>
          <w:szCs w:val="18"/>
        </w:rPr>
        <w:t xml:space="preserve">2.  But what is the motivation to holy living?  Peter gives two answers to that question: the judgment of God (the Bema Seat) and the sacrifice of Christ, our Redemption.  </w:t>
      </w:r>
    </w:p>
    <w:p w:rsidR="007753C9" w:rsidRPr="007753C9" w:rsidRDefault="007753C9" w:rsidP="007753C9">
      <w:pPr>
        <w:widowControl w:val="0"/>
        <w:autoSpaceDE w:val="0"/>
        <w:autoSpaceDN w:val="0"/>
        <w:adjustRightInd w:val="0"/>
        <w:rPr>
          <w:rFonts w:asciiTheme="majorHAnsi" w:hAnsiTheme="majorHAnsi" w:cs="Arial"/>
          <w:bCs/>
          <w:i/>
          <w:color w:val="000000"/>
          <w:sz w:val="18"/>
          <w:szCs w:val="18"/>
        </w:rPr>
      </w:pPr>
      <w:proofErr w:type="gramStart"/>
      <w:r w:rsidRPr="007753C9">
        <w:rPr>
          <w:rFonts w:asciiTheme="majorHAnsi" w:hAnsiTheme="majorHAnsi" w:cs="Arial"/>
          <w:bCs/>
          <w:i/>
          <w:color w:val="000000"/>
          <w:sz w:val="18"/>
          <w:szCs w:val="18"/>
        </w:rPr>
        <w:t>3.  As</w:t>
      </w:r>
      <w:proofErr w:type="gramEnd"/>
      <w:r w:rsidRPr="007753C9">
        <w:rPr>
          <w:rFonts w:asciiTheme="majorHAnsi" w:hAnsiTheme="majorHAnsi" w:cs="Arial"/>
          <w:bCs/>
          <w:i/>
          <w:color w:val="000000"/>
          <w:sz w:val="18"/>
          <w:szCs w:val="18"/>
        </w:rPr>
        <w:t xml:space="preserve"> Christians we are to be motivated to live for Christ by the fact that we will give an account of our lives since coming to faith in Christ, at the Bema Seat (also called the Judgment Seat of Christ).  This is a judgment to determine rewards, not salvation.  Only those who are already saved will appear at this judgment.</w:t>
      </w:r>
    </w:p>
    <w:p w:rsidR="007753C9" w:rsidRPr="007753C9" w:rsidRDefault="007753C9" w:rsidP="007753C9">
      <w:pPr>
        <w:widowControl w:val="0"/>
        <w:autoSpaceDE w:val="0"/>
        <w:autoSpaceDN w:val="0"/>
        <w:adjustRightInd w:val="0"/>
        <w:rPr>
          <w:rFonts w:asciiTheme="majorHAnsi" w:hAnsiTheme="majorHAnsi" w:cs="Arial"/>
          <w:bCs/>
          <w:i/>
          <w:color w:val="000000"/>
          <w:sz w:val="18"/>
          <w:szCs w:val="18"/>
        </w:rPr>
      </w:pPr>
      <w:r w:rsidRPr="007753C9">
        <w:rPr>
          <w:rFonts w:asciiTheme="majorHAnsi" w:hAnsiTheme="majorHAnsi" w:cs="Arial"/>
          <w:bCs/>
          <w:i/>
          <w:color w:val="000000"/>
          <w:sz w:val="18"/>
          <w:szCs w:val="18"/>
        </w:rPr>
        <w:t>4.  This truth is illustrated in the following quotes:</w:t>
      </w:r>
    </w:p>
    <w:p w:rsidR="007753C9" w:rsidRPr="007753C9" w:rsidRDefault="007753C9" w:rsidP="007753C9">
      <w:pPr>
        <w:widowControl w:val="0"/>
        <w:autoSpaceDE w:val="0"/>
        <w:autoSpaceDN w:val="0"/>
        <w:adjustRightInd w:val="0"/>
        <w:rPr>
          <w:rFonts w:asciiTheme="majorHAnsi" w:hAnsiTheme="majorHAnsi" w:cs="Arial"/>
          <w:bCs/>
          <w:i/>
          <w:color w:val="000000"/>
          <w:sz w:val="18"/>
          <w:szCs w:val="18"/>
        </w:rPr>
      </w:pPr>
      <w:r w:rsidRPr="007753C9">
        <w:rPr>
          <w:rFonts w:asciiTheme="majorHAnsi" w:hAnsiTheme="majorHAnsi" w:cs="Arial"/>
          <w:bCs/>
          <w:i/>
          <w:color w:val="000000"/>
          <w:sz w:val="18"/>
          <w:szCs w:val="18"/>
        </w:rPr>
        <w:t>-“The judgment is not to determine the question of salvation, which is settled for believers as soon as they accept Christ, but to determine their fidelity as disciples and the place of reward awaiting them in glory.” (James M. Gray)</w:t>
      </w:r>
    </w:p>
    <w:p w:rsidR="007753C9" w:rsidRPr="007753C9" w:rsidRDefault="007753C9" w:rsidP="007753C9">
      <w:pPr>
        <w:widowControl w:val="0"/>
        <w:autoSpaceDE w:val="0"/>
        <w:autoSpaceDN w:val="0"/>
        <w:adjustRightInd w:val="0"/>
        <w:rPr>
          <w:rFonts w:asciiTheme="majorHAnsi" w:hAnsiTheme="majorHAnsi" w:cs="Arial"/>
          <w:bCs/>
          <w:i/>
          <w:color w:val="000000"/>
          <w:sz w:val="18"/>
          <w:szCs w:val="18"/>
        </w:rPr>
      </w:pPr>
      <w:r w:rsidRPr="007753C9">
        <w:rPr>
          <w:rFonts w:asciiTheme="majorHAnsi" w:hAnsiTheme="majorHAnsi" w:cs="Arial"/>
          <w:bCs/>
          <w:i/>
          <w:color w:val="000000"/>
          <w:sz w:val="18"/>
          <w:szCs w:val="18"/>
        </w:rPr>
        <w:t>-“God is going to judge the work of every Christian fairly.  This has nothing to do with your salvation; it has everything to do with the kind of life you are living down here on this earth.  The fact that God is going to judge us ought to cause us to become very sober-minded and to give a little more attention to the life that we are living.”  (J. Vernon McGee)</w:t>
      </w:r>
    </w:p>
    <w:p w:rsidR="007753C9" w:rsidRPr="007753C9" w:rsidRDefault="007753C9" w:rsidP="007753C9">
      <w:pPr>
        <w:widowControl w:val="0"/>
        <w:autoSpaceDE w:val="0"/>
        <w:autoSpaceDN w:val="0"/>
        <w:adjustRightInd w:val="0"/>
        <w:rPr>
          <w:rFonts w:asciiTheme="majorHAnsi" w:hAnsiTheme="majorHAnsi" w:cs="Arial"/>
          <w:bCs/>
          <w:i/>
          <w:color w:val="000000"/>
          <w:sz w:val="18"/>
          <w:szCs w:val="18"/>
        </w:rPr>
      </w:pPr>
      <w:r w:rsidRPr="007753C9">
        <w:rPr>
          <w:rFonts w:asciiTheme="majorHAnsi" w:hAnsiTheme="majorHAnsi" w:cs="Arial"/>
          <w:bCs/>
          <w:i/>
          <w:color w:val="000000"/>
          <w:sz w:val="18"/>
          <w:szCs w:val="18"/>
        </w:rPr>
        <w:t>5.  All unbelievers will be judged at the Great White Throne Judgment described in Revelation 20:11-15.  Because they never placed their faith in God’s provision for their sin, they will be cast into the Lake of Fire, where they will experience eternal judgment.  Their absence from the Book of Life and the record of their deeds will confirm the rightness of God’s judgment upon them.</w:t>
      </w:r>
    </w:p>
    <w:p w:rsidR="007753C9" w:rsidRPr="006265A8" w:rsidRDefault="007753C9" w:rsidP="007753C9">
      <w:pPr>
        <w:widowControl w:val="0"/>
        <w:autoSpaceDE w:val="0"/>
        <w:autoSpaceDN w:val="0"/>
        <w:adjustRightInd w:val="0"/>
        <w:rPr>
          <w:rFonts w:asciiTheme="majorHAnsi" w:hAnsiTheme="majorHAnsi" w:cs="Arial"/>
          <w:bCs/>
          <w:i/>
          <w:color w:val="000000"/>
          <w:sz w:val="18"/>
          <w:szCs w:val="18"/>
        </w:rPr>
      </w:pPr>
    </w:p>
    <w:p w:rsidR="007753C9" w:rsidRPr="007753C9" w:rsidRDefault="007753C9" w:rsidP="007753C9">
      <w:pPr>
        <w:widowControl w:val="0"/>
        <w:autoSpaceDE w:val="0"/>
        <w:autoSpaceDN w:val="0"/>
        <w:adjustRightInd w:val="0"/>
        <w:rPr>
          <w:rFonts w:asciiTheme="majorHAnsi" w:hAnsiTheme="majorHAnsi" w:cs="Arial"/>
          <w:bCs/>
          <w:color w:val="000000"/>
        </w:rPr>
      </w:pPr>
      <w:r>
        <w:rPr>
          <w:rFonts w:asciiTheme="majorHAnsi" w:hAnsiTheme="majorHAnsi" w:cs="Arial"/>
          <w:b/>
          <w:iCs/>
          <w:color w:val="000000"/>
        </w:rPr>
        <w:t>“Motivation to Holy Living”</w:t>
      </w:r>
      <w:r w:rsidRPr="007753C9">
        <w:rPr>
          <w:rFonts w:asciiTheme="majorHAnsi" w:hAnsiTheme="majorHAnsi" w:cs="Arial"/>
          <w:b/>
          <w:iCs/>
          <w:color w:val="000000"/>
        </w:rPr>
        <w:t xml:space="preserve"> </w:t>
      </w:r>
      <w:r w:rsidRPr="007753C9">
        <w:rPr>
          <w:rFonts w:asciiTheme="majorHAnsi" w:hAnsiTheme="majorHAnsi" w:cs="Arial"/>
          <w:iCs/>
          <w:color w:val="000000"/>
        </w:rPr>
        <w:t>(pt. 2)</w:t>
      </w:r>
    </w:p>
    <w:p w:rsidR="007753C9" w:rsidRPr="007753C9" w:rsidRDefault="007753C9" w:rsidP="007753C9">
      <w:pPr>
        <w:widowControl w:val="0"/>
        <w:autoSpaceDE w:val="0"/>
        <w:autoSpaceDN w:val="0"/>
        <w:adjustRightInd w:val="0"/>
        <w:rPr>
          <w:rFonts w:asciiTheme="majorHAnsi" w:hAnsiTheme="majorHAnsi" w:cs="Arial"/>
          <w:b/>
          <w:bCs/>
          <w:color w:val="000000"/>
        </w:rPr>
      </w:pPr>
      <w:r w:rsidRPr="007753C9">
        <w:rPr>
          <w:rFonts w:asciiTheme="majorHAnsi" w:hAnsiTheme="majorHAnsi" w:cs="Arial"/>
          <w:b/>
          <w:bCs/>
          <w:color w:val="000000"/>
        </w:rPr>
        <w:t>1 Peter 1:17-21</w:t>
      </w:r>
    </w:p>
    <w:p w:rsidR="006265A8" w:rsidRPr="00B6563F" w:rsidRDefault="006265A8" w:rsidP="006265A8">
      <w:pPr>
        <w:widowControl w:val="0"/>
        <w:autoSpaceDE w:val="0"/>
        <w:autoSpaceDN w:val="0"/>
        <w:adjustRightInd w:val="0"/>
        <w:rPr>
          <w:rFonts w:asciiTheme="majorHAnsi" w:hAnsiTheme="majorHAnsi" w:cs="Arial"/>
          <w:b/>
          <w:bCs/>
          <w:color w:val="000000"/>
          <w:sz w:val="18"/>
          <w:szCs w:val="18"/>
        </w:rPr>
      </w:pPr>
    </w:p>
    <w:p w:rsidR="006265A8" w:rsidRPr="006265A8" w:rsidRDefault="006265A8" w:rsidP="006265A8">
      <w:pPr>
        <w:widowControl w:val="0"/>
        <w:autoSpaceDE w:val="0"/>
        <w:autoSpaceDN w:val="0"/>
        <w:adjustRightInd w:val="0"/>
        <w:rPr>
          <w:rFonts w:asciiTheme="majorHAnsi" w:hAnsiTheme="majorHAnsi" w:cs="Arial"/>
          <w:b/>
          <w:sz w:val="20"/>
          <w:szCs w:val="20"/>
        </w:rPr>
      </w:pPr>
      <w:r w:rsidRPr="006265A8">
        <w:rPr>
          <w:rFonts w:asciiTheme="majorHAnsi" w:hAnsiTheme="majorHAnsi" w:cs="Arial"/>
          <w:b/>
          <w:sz w:val="20"/>
          <w:szCs w:val="20"/>
        </w:rPr>
        <w:t xml:space="preserve">  I.  Judgment   vs. 17</w:t>
      </w:r>
    </w:p>
    <w:tbl>
      <w:tblPr>
        <w:tblStyle w:val="TableGrid"/>
        <w:tblW w:w="0" w:type="auto"/>
        <w:tblBorders>
          <w:left w:val="none" w:sz="0" w:space="0" w:color="auto"/>
          <w:right w:val="none" w:sz="0" w:space="0" w:color="auto"/>
        </w:tblBorders>
        <w:tblLook w:val="04A0"/>
      </w:tblPr>
      <w:tblGrid>
        <w:gridCol w:w="7416"/>
      </w:tblGrid>
      <w:tr w:rsidR="006265A8" w:rsidRPr="00B6563F" w:rsidTr="00E31D44">
        <w:tc>
          <w:tcPr>
            <w:tcW w:w="7416" w:type="dxa"/>
            <w:tcBorders>
              <w:top w:val="nil"/>
            </w:tcBorders>
          </w:tcPr>
          <w:p w:rsidR="006265A8" w:rsidRPr="00B6563F" w:rsidRDefault="006265A8" w:rsidP="00E31D44">
            <w:pPr>
              <w:pStyle w:val="NoSpacing"/>
              <w:rPr>
                <w:rFonts w:asciiTheme="majorHAnsi" w:hAnsiTheme="majorHAnsi" w:cs="Arial"/>
                <w:b/>
                <w:sz w:val="18"/>
                <w:szCs w:val="18"/>
              </w:rPr>
            </w:pPr>
          </w:p>
        </w:tc>
      </w:tr>
      <w:tr w:rsidR="006265A8" w:rsidRPr="00B6563F" w:rsidTr="00E31D44">
        <w:tc>
          <w:tcPr>
            <w:tcW w:w="7416" w:type="dxa"/>
          </w:tcPr>
          <w:p w:rsidR="006265A8" w:rsidRPr="00B6563F" w:rsidRDefault="006265A8" w:rsidP="00E31D44">
            <w:pPr>
              <w:pStyle w:val="NoSpacing"/>
              <w:rPr>
                <w:rFonts w:asciiTheme="majorHAnsi" w:hAnsiTheme="majorHAnsi" w:cs="Arial"/>
                <w:b/>
                <w:sz w:val="18"/>
                <w:szCs w:val="18"/>
              </w:rPr>
            </w:pPr>
          </w:p>
        </w:tc>
      </w:tr>
      <w:tr w:rsidR="006265A8" w:rsidRPr="00B6563F" w:rsidTr="00E31D44">
        <w:tc>
          <w:tcPr>
            <w:tcW w:w="7416" w:type="dxa"/>
          </w:tcPr>
          <w:p w:rsidR="006265A8" w:rsidRPr="00B6563F" w:rsidRDefault="006265A8" w:rsidP="00E31D44">
            <w:pPr>
              <w:pStyle w:val="NoSpacing"/>
              <w:rPr>
                <w:rFonts w:asciiTheme="majorHAnsi" w:hAnsiTheme="majorHAnsi" w:cs="Arial"/>
                <w:b/>
                <w:sz w:val="18"/>
                <w:szCs w:val="18"/>
              </w:rPr>
            </w:pPr>
          </w:p>
        </w:tc>
      </w:tr>
      <w:tr w:rsidR="006265A8" w:rsidRPr="00B6563F" w:rsidTr="00E31D44">
        <w:tc>
          <w:tcPr>
            <w:tcW w:w="7416" w:type="dxa"/>
          </w:tcPr>
          <w:p w:rsidR="006265A8" w:rsidRPr="00B6563F" w:rsidRDefault="006265A8" w:rsidP="00E31D44">
            <w:pPr>
              <w:pStyle w:val="NoSpacing"/>
              <w:rPr>
                <w:rFonts w:asciiTheme="majorHAnsi" w:hAnsiTheme="majorHAnsi" w:cs="Arial"/>
                <w:b/>
                <w:sz w:val="18"/>
                <w:szCs w:val="18"/>
              </w:rPr>
            </w:pPr>
          </w:p>
        </w:tc>
      </w:tr>
      <w:tr w:rsidR="006265A8" w:rsidRPr="00B6563F" w:rsidTr="00E31D44">
        <w:tc>
          <w:tcPr>
            <w:tcW w:w="7416" w:type="dxa"/>
          </w:tcPr>
          <w:p w:rsidR="006265A8" w:rsidRPr="00B6563F" w:rsidRDefault="006265A8" w:rsidP="00E31D44">
            <w:pPr>
              <w:pStyle w:val="NoSpacing"/>
              <w:rPr>
                <w:rFonts w:asciiTheme="majorHAnsi" w:hAnsiTheme="majorHAnsi" w:cs="Arial"/>
                <w:b/>
                <w:sz w:val="18"/>
                <w:szCs w:val="18"/>
              </w:rPr>
            </w:pPr>
          </w:p>
        </w:tc>
      </w:tr>
      <w:tr w:rsidR="006265A8" w:rsidRPr="00B6563F" w:rsidTr="00E31D44">
        <w:tc>
          <w:tcPr>
            <w:tcW w:w="7416" w:type="dxa"/>
          </w:tcPr>
          <w:p w:rsidR="006265A8" w:rsidRPr="00B6563F" w:rsidRDefault="006265A8" w:rsidP="00E31D44">
            <w:pPr>
              <w:pStyle w:val="NoSpacing"/>
              <w:rPr>
                <w:rFonts w:asciiTheme="majorHAnsi" w:hAnsiTheme="majorHAnsi" w:cs="Arial"/>
                <w:b/>
                <w:sz w:val="18"/>
                <w:szCs w:val="18"/>
              </w:rPr>
            </w:pPr>
          </w:p>
        </w:tc>
      </w:tr>
      <w:tr w:rsidR="006265A8" w:rsidRPr="00B6563F" w:rsidTr="00E31D44">
        <w:tc>
          <w:tcPr>
            <w:tcW w:w="7416" w:type="dxa"/>
          </w:tcPr>
          <w:p w:rsidR="006265A8" w:rsidRPr="00B6563F" w:rsidRDefault="006265A8" w:rsidP="00E31D44">
            <w:pPr>
              <w:pStyle w:val="NoSpacing"/>
              <w:rPr>
                <w:rFonts w:asciiTheme="majorHAnsi" w:hAnsiTheme="majorHAnsi" w:cs="Arial"/>
                <w:b/>
                <w:sz w:val="18"/>
                <w:szCs w:val="18"/>
              </w:rPr>
            </w:pPr>
          </w:p>
        </w:tc>
      </w:tr>
      <w:tr w:rsidR="006265A8" w:rsidRPr="00B6563F" w:rsidTr="00E31D44">
        <w:tc>
          <w:tcPr>
            <w:tcW w:w="7416" w:type="dxa"/>
          </w:tcPr>
          <w:p w:rsidR="006265A8" w:rsidRPr="00B6563F" w:rsidRDefault="006265A8" w:rsidP="00E31D44">
            <w:pPr>
              <w:pStyle w:val="NoSpacing"/>
              <w:rPr>
                <w:rFonts w:asciiTheme="majorHAnsi" w:hAnsiTheme="majorHAnsi" w:cs="Arial"/>
                <w:b/>
                <w:sz w:val="18"/>
                <w:szCs w:val="18"/>
              </w:rPr>
            </w:pPr>
          </w:p>
        </w:tc>
      </w:tr>
      <w:tr w:rsidR="006265A8" w:rsidRPr="00B6563F" w:rsidTr="00E31D44">
        <w:tc>
          <w:tcPr>
            <w:tcW w:w="7416" w:type="dxa"/>
          </w:tcPr>
          <w:p w:rsidR="006265A8" w:rsidRPr="00B6563F" w:rsidRDefault="006265A8" w:rsidP="00E31D44">
            <w:pPr>
              <w:pStyle w:val="NoSpacing"/>
              <w:rPr>
                <w:rFonts w:asciiTheme="majorHAnsi" w:hAnsiTheme="majorHAnsi" w:cs="Arial"/>
                <w:b/>
                <w:sz w:val="18"/>
                <w:szCs w:val="18"/>
              </w:rPr>
            </w:pPr>
          </w:p>
        </w:tc>
      </w:tr>
    </w:tbl>
    <w:p w:rsidR="006265A8" w:rsidRPr="00B6563F" w:rsidRDefault="006265A8" w:rsidP="006265A8">
      <w:pPr>
        <w:widowControl w:val="0"/>
        <w:autoSpaceDE w:val="0"/>
        <w:autoSpaceDN w:val="0"/>
        <w:adjustRightInd w:val="0"/>
        <w:rPr>
          <w:rFonts w:asciiTheme="majorHAnsi" w:hAnsiTheme="majorHAnsi" w:cs="Arial"/>
          <w:b/>
          <w:sz w:val="18"/>
          <w:szCs w:val="18"/>
        </w:rPr>
      </w:pPr>
      <w:r w:rsidRPr="00B6563F">
        <w:rPr>
          <w:rFonts w:asciiTheme="majorHAnsi" w:hAnsiTheme="majorHAnsi" w:cs="Arial"/>
          <w:b/>
          <w:sz w:val="18"/>
          <w:szCs w:val="18"/>
        </w:rPr>
        <w:t xml:space="preserve"> </w:t>
      </w:r>
    </w:p>
    <w:p w:rsidR="006265A8" w:rsidRPr="006265A8" w:rsidRDefault="006265A8" w:rsidP="006265A8">
      <w:pPr>
        <w:widowControl w:val="0"/>
        <w:autoSpaceDE w:val="0"/>
        <w:autoSpaceDN w:val="0"/>
        <w:adjustRightInd w:val="0"/>
        <w:rPr>
          <w:rFonts w:asciiTheme="majorHAnsi" w:hAnsiTheme="majorHAnsi" w:cs="Arial"/>
          <w:b/>
          <w:sz w:val="20"/>
          <w:szCs w:val="20"/>
        </w:rPr>
      </w:pPr>
      <w:r w:rsidRPr="006265A8">
        <w:rPr>
          <w:rFonts w:asciiTheme="majorHAnsi" w:hAnsiTheme="majorHAnsi" w:cs="Arial"/>
          <w:b/>
          <w:sz w:val="20"/>
          <w:szCs w:val="20"/>
        </w:rPr>
        <w:t xml:space="preserve">II. </w:t>
      </w:r>
      <w:proofErr w:type="gramStart"/>
      <w:r w:rsidRPr="006265A8">
        <w:rPr>
          <w:rFonts w:asciiTheme="majorHAnsi" w:hAnsiTheme="majorHAnsi" w:cs="Arial"/>
          <w:b/>
          <w:sz w:val="20"/>
          <w:szCs w:val="20"/>
        </w:rPr>
        <w:t>Sacrifice  vv</w:t>
      </w:r>
      <w:proofErr w:type="gramEnd"/>
      <w:r w:rsidRPr="006265A8">
        <w:rPr>
          <w:rFonts w:asciiTheme="majorHAnsi" w:hAnsiTheme="majorHAnsi" w:cs="Arial"/>
          <w:b/>
          <w:sz w:val="20"/>
          <w:szCs w:val="20"/>
        </w:rPr>
        <w:t>. 18-21</w:t>
      </w:r>
    </w:p>
    <w:tbl>
      <w:tblPr>
        <w:tblStyle w:val="TableGrid"/>
        <w:tblW w:w="0" w:type="auto"/>
        <w:tblBorders>
          <w:top w:val="none" w:sz="0" w:space="0" w:color="auto"/>
          <w:left w:val="none" w:sz="0" w:space="0" w:color="auto"/>
          <w:right w:val="none" w:sz="0" w:space="0" w:color="auto"/>
        </w:tblBorders>
        <w:tblLook w:val="04A0"/>
      </w:tblPr>
      <w:tblGrid>
        <w:gridCol w:w="7416"/>
      </w:tblGrid>
      <w:tr w:rsidR="006265A8" w:rsidRPr="00B6563F" w:rsidTr="00E31D44">
        <w:tc>
          <w:tcPr>
            <w:tcW w:w="7416" w:type="dxa"/>
          </w:tcPr>
          <w:p w:rsidR="006265A8" w:rsidRPr="00B6563F" w:rsidRDefault="006265A8" w:rsidP="00E31D44">
            <w:pPr>
              <w:pStyle w:val="NoSpacing"/>
              <w:rPr>
                <w:rFonts w:asciiTheme="majorHAnsi" w:hAnsiTheme="majorHAnsi" w:cs="Arial"/>
                <w:b/>
                <w:sz w:val="18"/>
                <w:szCs w:val="18"/>
              </w:rPr>
            </w:pPr>
          </w:p>
        </w:tc>
      </w:tr>
      <w:tr w:rsidR="006265A8" w:rsidRPr="00B6563F" w:rsidTr="00E31D44">
        <w:tc>
          <w:tcPr>
            <w:tcW w:w="7416" w:type="dxa"/>
          </w:tcPr>
          <w:p w:rsidR="006265A8" w:rsidRPr="00B6563F" w:rsidRDefault="006265A8" w:rsidP="00E31D44">
            <w:pPr>
              <w:pStyle w:val="NoSpacing"/>
              <w:rPr>
                <w:rFonts w:asciiTheme="majorHAnsi" w:hAnsiTheme="majorHAnsi" w:cs="Arial"/>
                <w:b/>
                <w:sz w:val="18"/>
                <w:szCs w:val="18"/>
              </w:rPr>
            </w:pPr>
          </w:p>
        </w:tc>
      </w:tr>
      <w:tr w:rsidR="006265A8" w:rsidRPr="00B6563F" w:rsidTr="00E31D44">
        <w:tc>
          <w:tcPr>
            <w:tcW w:w="7416" w:type="dxa"/>
          </w:tcPr>
          <w:p w:rsidR="006265A8" w:rsidRPr="00B6563F" w:rsidRDefault="006265A8" w:rsidP="00E31D44">
            <w:pPr>
              <w:pStyle w:val="NoSpacing"/>
              <w:rPr>
                <w:rFonts w:asciiTheme="majorHAnsi" w:hAnsiTheme="majorHAnsi" w:cs="Arial"/>
                <w:b/>
                <w:sz w:val="18"/>
                <w:szCs w:val="18"/>
              </w:rPr>
            </w:pPr>
          </w:p>
        </w:tc>
      </w:tr>
      <w:tr w:rsidR="006265A8" w:rsidRPr="00B6563F" w:rsidTr="00E31D44">
        <w:tc>
          <w:tcPr>
            <w:tcW w:w="7416" w:type="dxa"/>
          </w:tcPr>
          <w:p w:rsidR="006265A8" w:rsidRPr="00B6563F" w:rsidRDefault="006265A8" w:rsidP="00E31D44">
            <w:pPr>
              <w:pStyle w:val="NoSpacing"/>
              <w:rPr>
                <w:rFonts w:asciiTheme="majorHAnsi" w:hAnsiTheme="majorHAnsi" w:cs="Arial"/>
                <w:b/>
                <w:sz w:val="18"/>
                <w:szCs w:val="18"/>
              </w:rPr>
            </w:pPr>
          </w:p>
        </w:tc>
      </w:tr>
      <w:tr w:rsidR="006265A8" w:rsidRPr="00B6563F" w:rsidTr="00E31D44">
        <w:tc>
          <w:tcPr>
            <w:tcW w:w="7416" w:type="dxa"/>
          </w:tcPr>
          <w:p w:rsidR="006265A8" w:rsidRPr="00B6563F" w:rsidRDefault="006265A8" w:rsidP="00E31D44">
            <w:pPr>
              <w:pStyle w:val="NoSpacing"/>
              <w:rPr>
                <w:rFonts w:asciiTheme="majorHAnsi" w:hAnsiTheme="majorHAnsi" w:cs="Arial"/>
                <w:b/>
                <w:sz w:val="18"/>
                <w:szCs w:val="18"/>
              </w:rPr>
            </w:pPr>
          </w:p>
        </w:tc>
      </w:tr>
      <w:tr w:rsidR="006265A8" w:rsidRPr="00B6563F" w:rsidTr="00E31D44">
        <w:tc>
          <w:tcPr>
            <w:tcW w:w="7416" w:type="dxa"/>
          </w:tcPr>
          <w:p w:rsidR="006265A8" w:rsidRPr="00B6563F" w:rsidRDefault="006265A8" w:rsidP="00E31D44">
            <w:pPr>
              <w:pStyle w:val="NoSpacing"/>
              <w:rPr>
                <w:rFonts w:asciiTheme="majorHAnsi" w:hAnsiTheme="majorHAnsi" w:cs="Arial"/>
                <w:b/>
                <w:sz w:val="18"/>
                <w:szCs w:val="18"/>
              </w:rPr>
            </w:pPr>
          </w:p>
        </w:tc>
      </w:tr>
      <w:tr w:rsidR="006265A8" w:rsidRPr="00B6563F" w:rsidTr="00E31D44">
        <w:tc>
          <w:tcPr>
            <w:tcW w:w="7416" w:type="dxa"/>
          </w:tcPr>
          <w:p w:rsidR="006265A8" w:rsidRPr="00B6563F" w:rsidRDefault="006265A8" w:rsidP="00E31D44">
            <w:pPr>
              <w:pStyle w:val="NoSpacing"/>
              <w:rPr>
                <w:rFonts w:asciiTheme="majorHAnsi" w:hAnsiTheme="majorHAnsi" w:cs="Arial"/>
                <w:b/>
                <w:sz w:val="18"/>
                <w:szCs w:val="18"/>
              </w:rPr>
            </w:pPr>
          </w:p>
        </w:tc>
      </w:tr>
      <w:tr w:rsidR="006265A8" w:rsidRPr="00B6563F" w:rsidTr="00E31D44">
        <w:tc>
          <w:tcPr>
            <w:tcW w:w="7416" w:type="dxa"/>
          </w:tcPr>
          <w:p w:rsidR="006265A8" w:rsidRPr="00B6563F" w:rsidRDefault="006265A8" w:rsidP="00E31D44">
            <w:pPr>
              <w:pStyle w:val="NoSpacing"/>
              <w:rPr>
                <w:rFonts w:asciiTheme="majorHAnsi" w:hAnsiTheme="majorHAnsi" w:cs="Arial"/>
                <w:b/>
                <w:sz w:val="18"/>
                <w:szCs w:val="18"/>
              </w:rPr>
            </w:pPr>
          </w:p>
        </w:tc>
      </w:tr>
      <w:tr w:rsidR="006265A8" w:rsidRPr="00B6563F" w:rsidTr="00E31D44">
        <w:tc>
          <w:tcPr>
            <w:tcW w:w="7416" w:type="dxa"/>
          </w:tcPr>
          <w:p w:rsidR="006265A8" w:rsidRPr="00B6563F" w:rsidRDefault="006265A8" w:rsidP="00E31D44">
            <w:pPr>
              <w:pStyle w:val="NoSpacing"/>
              <w:rPr>
                <w:rFonts w:asciiTheme="majorHAnsi" w:hAnsiTheme="majorHAnsi" w:cs="Arial"/>
                <w:b/>
                <w:sz w:val="18"/>
                <w:szCs w:val="18"/>
              </w:rPr>
            </w:pPr>
          </w:p>
        </w:tc>
      </w:tr>
    </w:tbl>
    <w:p w:rsidR="00096EE8" w:rsidRPr="00CB2E5B" w:rsidRDefault="00096EE8" w:rsidP="006265A8">
      <w:pPr>
        <w:pStyle w:val="NoSpacing"/>
        <w:rPr>
          <w:rFonts w:asciiTheme="majorHAnsi" w:hAnsiTheme="majorHAnsi" w:cs="Arial"/>
          <w:sz w:val="20"/>
          <w:szCs w:val="20"/>
        </w:rPr>
      </w:pPr>
    </w:p>
    <w:sectPr w:rsidR="00096EE8" w:rsidRPr="00CB2E5B"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CAF" w:rsidRDefault="00E70CAF" w:rsidP="0034283F">
      <w:r>
        <w:separator/>
      </w:r>
    </w:p>
  </w:endnote>
  <w:endnote w:type="continuationSeparator" w:id="0">
    <w:p w:rsidR="00E70CAF" w:rsidRDefault="00E70CAF"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CAF" w:rsidRDefault="00E70CAF" w:rsidP="0034283F">
      <w:r>
        <w:separator/>
      </w:r>
    </w:p>
  </w:footnote>
  <w:footnote w:type="continuationSeparator" w:id="0">
    <w:p w:rsidR="00E70CAF" w:rsidRDefault="00E70CAF"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70658"/>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435"/>
    <w:rsid w:val="001B4A01"/>
    <w:rsid w:val="001B70AD"/>
    <w:rsid w:val="001C2865"/>
    <w:rsid w:val="001C4798"/>
    <w:rsid w:val="001D2DA1"/>
    <w:rsid w:val="001D3BD7"/>
    <w:rsid w:val="001D453F"/>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957"/>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7D1F"/>
    <w:rsid w:val="00460E28"/>
    <w:rsid w:val="004610B1"/>
    <w:rsid w:val="004610F2"/>
    <w:rsid w:val="0046697B"/>
    <w:rsid w:val="00470DB1"/>
    <w:rsid w:val="004773F4"/>
    <w:rsid w:val="00480654"/>
    <w:rsid w:val="00480721"/>
    <w:rsid w:val="00481823"/>
    <w:rsid w:val="00483945"/>
    <w:rsid w:val="004843DA"/>
    <w:rsid w:val="00493F1E"/>
    <w:rsid w:val="00494553"/>
    <w:rsid w:val="00496E23"/>
    <w:rsid w:val="004A1569"/>
    <w:rsid w:val="004A1738"/>
    <w:rsid w:val="004B093C"/>
    <w:rsid w:val="004B2D6F"/>
    <w:rsid w:val="004B3CAA"/>
    <w:rsid w:val="004B4677"/>
    <w:rsid w:val="004B6F55"/>
    <w:rsid w:val="004B76E8"/>
    <w:rsid w:val="004C4075"/>
    <w:rsid w:val="004C59C5"/>
    <w:rsid w:val="004D3C9E"/>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6103"/>
    <w:rsid w:val="00637B26"/>
    <w:rsid w:val="0064214D"/>
    <w:rsid w:val="00643929"/>
    <w:rsid w:val="00644EDF"/>
    <w:rsid w:val="0065126A"/>
    <w:rsid w:val="006517E3"/>
    <w:rsid w:val="0065225F"/>
    <w:rsid w:val="00652351"/>
    <w:rsid w:val="00655E0D"/>
    <w:rsid w:val="00660C91"/>
    <w:rsid w:val="006629E2"/>
    <w:rsid w:val="00667A5E"/>
    <w:rsid w:val="006704B3"/>
    <w:rsid w:val="006712D7"/>
    <w:rsid w:val="00673F6C"/>
    <w:rsid w:val="00674C6F"/>
    <w:rsid w:val="006754F9"/>
    <w:rsid w:val="006758CD"/>
    <w:rsid w:val="006763F9"/>
    <w:rsid w:val="00681491"/>
    <w:rsid w:val="006869E8"/>
    <w:rsid w:val="00693FDE"/>
    <w:rsid w:val="00694379"/>
    <w:rsid w:val="00695C9A"/>
    <w:rsid w:val="00697A6E"/>
    <w:rsid w:val="00697C7A"/>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362E"/>
    <w:rsid w:val="006E5507"/>
    <w:rsid w:val="006E65DE"/>
    <w:rsid w:val="006E6D9A"/>
    <w:rsid w:val="006F039A"/>
    <w:rsid w:val="006F094E"/>
    <w:rsid w:val="006F2C26"/>
    <w:rsid w:val="006F3BE7"/>
    <w:rsid w:val="006F3F40"/>
    <w:rsid w:val="00700510"/>
    <w:rsid w:val="007042DD"/>
    <w:rsid w:val="00707513"/>
    <w:rsid w:val="007156B7"/>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32E1"/>
    <w:rsid w:val="007753C9"/>
    <w:rsid w:val="0077593E"/>
    <w:rsid w:val="007764C3"/>
    <w:rsid w:val="007767E4"/>
    <w:rsid w:val="00777F25"/>
    <w:rsid w:val="00782017"/>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C0021"/>
    <w:rsid w:val="007C06CD"/>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485D"/>
    <w:rsid w:val="00A179DC"/>
    <w:rsid w:val="00A242D7"/>
    <w:rsid w:val="00A265C7"/>
    <w:rsid w:val="00A277A2"/>
    <w:rsid w:val="00A30663"/>
    <w:rsid w:val="00A314BD"/>
    <w:rsid w:val="00A322F4"/>
    <w:rsid w:val="00A33F18"/>
    <w:rsid w:val="00A35730"/>
    <w:rsid w:val="00A41C53"/>
    <w:rsid w:val="00A43A2D"/>
    <w:rsid w:val="00A4637B"/>
    <w:rsid w:val="00A46669"/>
    <w:rsid w:val="00A46906"/>
    <w:rsid w:val="00A60EEF"/>
    <w:rsid w:val="00A63C6E"/>
    <w:rsid w:val="00A70D87"/>
    <w:rsid w:val="00A74495"/>
    <w:rsid w:val="00A765FD"/>
    <w:rsid w:val="00A80CB2"/>
    <w:rsid w:val="00A81847"/>
    <w:rsid w:val="00A81D28"/>
    <w:rsid w:val="00A86013"/>
    <w:rsid w:val="00A90C82"/>
    <w:rsid w:val="00A96C72"/>
    <w:rsid w:val="00AA4C9F"/>
    <w:rsid w:val="00AA5628"/>
    <w:rsid w:val="00AA6460"/>
    <w:rsid w:val="00AB2F07"/>
    <w:rsid w:val="00AB730A"/>
    <w:rsid w:val="00AB7E27"/>
    <w:rsid w:val="00AC07AD"/>
    <w:rsid w:val="00AC29CE"/>
    <w:rsid w:val="00AC7133"/>
    <w:rsid w:val="00AC72FA"/>
    <w:rsid w:val="00AD69E7"/>
    <w:rsid w:val="00AE0FAC"/>
    <w:rsid w:val="00AE129C"/>
    <w:rsid w:val="00AF28A2"/>
    <w:rsid w:val="00AF35CD"/>
    <w:rsid w:val="00AF4249"/>
    <w:rsid w:val="00AF507D"/>
    <w:rsid w:val="00AF5EB6"/>
    <w:rsid w:val="00B077C7"/>
    <w:rsid w:val="00B116CF"/>
    <w:rsid w:val="00B122C0"/>
    <w:rsid w:val="00B13B53"/>
    <w:rsid w:val="00B20A6E"/>
    <w:rsid w:val="00B21ADF"/>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563F"/>
    <w:rsid w:val="00B667A9"/>
    <w:rsid w:val="00B6697C"/>
    <w:rsid w:val="00B67ACE"/>
    <w:rsid w:val="00B701BA"/>
    <w:rsid w:val="00B71E78"/>
    <w:rsid w:val="00B737F0"/>
    <w:rsid w:val="00B74654"/>
    <w:rsid w:val="00B7530A"/>
    <w:rsid w:val="00B8106C"/>
    <w:rsid w:val="00B81687"/>
    <w:rsid w:val="00B826F9"/>
    <w:rsid w:val="00B8439C"/>
    <w:rsid w:val="00B87311"/>
    <w:rsid w:val="00B87A3A"/>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B24"/>
    <w:rsid w:val="00C670E7"/>
    <w:rsid w:val="00C7096F"/>
    <w:rsid w:val="00C744CE"/>
    <w:rsid w:val="00C77061"/>
    <w:rsid w:val="00C77C69"/>
    <w:rsid w:val="00C81649"/>
    <w:rsid w:val="00C848B9"/>
    <w:rsid w:val="00C91742"/>
    <w:rsid w:val="00C91E66"/>
    <w:rsid w:val="00C944BD"/>
    <w:rsid w:val="00CA074D"/>
    <w:rsid w:val="00CA77C7"/>
    <w:rsid w:val="00CB2E5B"/>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0DB6"/>
    <w:rsid w:val="00D351D4"/>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4793"/>
    <w:rsid w:val="00D76880"/>
    <w:rsid w:val="00D839D7"/>
    <w:rsid w:val="00D869EB"/>
    <w:rsid w:val="00D87290"/>
    <w:rsid w:val="00D87FCB"/>
    <w:rsid w:val="00D92F85"/>
    <w:rsid w:val="00D9415C"/>
    <w:rsid w:val="00D95BA4"/>
    <w:rsid w:val="00DA55BB"/>
    <w:rsid w:val="00DA6D3B"/>
    <w:rsid w:val="00DB12BD"/>
    <w:rsid w:val="00DC135D"/>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5A0B"/>
    <w:rsid w:val="00EA01E5"/>
    <w:rsid w:val="00EA0BE8"/>
    <w:rsid w:val="00EA2105"/>
    <w:rsid w:val="00EA2846"/>
    <w:rsid w:val="00EA2BDA"/>
    <w:rsid w:val="00EA487E"/>
    <w:rsid w:val="00EA5AE5"/>
    <w:rsid w:val="00EA6478"/>
    <w:rsid w:val="00EA682F"/>
    <w:rsid w:val="00EA6A15"/>
    <w:rsid w:val="00EA74E1"/>
    <w:rsid w:val="00EA795C"/>
    <w:rsid w:val="00EB5E45"/>
    <w:rsid w:val="00EB6C10"/>
    <w:rsid w:val="00EC0A94"/>
    <w:rsid w:val="00EC2C59"/>
    <w:rsid w:val="00EC62AE"/>
    <w:rsid w:val="00EC7528"/>
    <w:rsid w:val="00ED0215"/>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75087"/>
    <w:rsid w:val="00F753E4"/>
    <w:rsid w:val="00F817E4"/>
    <w:rsid w:val="00F90695"/>
    <w:rsid w:val="00F9533E"/>
    <w:rsid w:val="00F96057"/>
    <w:rsid w:val="00F9717C"/>
    <w:rsid w:val="00FA1AD7"/>
    <w:rsid w:val="00FA25A4"/>
    <w:rsid w:val="00FA2F82"/>
    <w:rsid w:val="00FA5F5F"/>
    <w:rsid w:val="00FA5FF6"/>
    <w:rsid w:val="00FA62A2"/>
    <w:rsid w:val="00FB2A21"/>
    <w:rsid w:val="00FC0CBB"/>
    <w:rsid w:val="00FC6BC1"/>
    <w:rsid w:val="00FD38B0"/>
    <w:rsid w:val="00FD4942"/>
    <w:rsid w:val="00FD4E82"/>
    <w:rsid w:val="00FD58CE"/>
    <w:rsid w:val="00FD7910"/>
    <w:rsid w:val="00FE10FB"/>
    <w:rsid w:val="00FE3F81"/>
    <w:rsid w:val="00FE51A6"/>
    <w:rsid w:val="00FE7E1E"/>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0AE4-3971-4530-8EDD-92742848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3</cp:revision>
  <cp:lastPrinted>2014-07-29T15:21:00Z</cp:lastPrinted>
  <dcterms:created xsi:type="dcterms:W3CDTF">2014-12-04T16:03:00Z</dcterms:created>
  <dcterms:modified xsi:type="dcterms:W3CDTF">2014-12-04T16:04:00Z</dcterms:modified>
</cp:coreProperties>
</file>