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18" w:rsidRPr="00FC1518" w:rsidRDefault="00FC1518" w:rsidP="00FC1518">
      <w:pPr>
        <w:pStyle w:val="NoSpacing"/>
        <w:rPr>
          <w:rFonts w:asciiTheme="majorHAnsi" w:hAnsiTheme="majorHAnsi" w:cs="Arial"/>
          <w:sz w:val="18"/>
          <w:szCs w:val="18"/>
        </w:rPr>
      </w:pPr>
      <w:r w:rsidRPr="00FC1518">
        <w:rPr>
          <w:rFonts w:asciiTheme="majorHAnsi" w:hAnsiTheme="majorHAnsi" w:cs="Arial"/>
          <w:sz w:val="18"/>
          <w:szCs w:val="18"/>
        </w:rPr>
        <w:t>12/14/14</w:t>
      </w:r>
    </w:p>
    <w:p w:rsidR="00FC1518" w:rsidRPr="00FC1518" w:rsidRDefault="00FC1518" w:rsidP="00FC1518">
      <w:pPr>
        <w:widowControl w:val="0"/>
        <w:autoSpaceDE w:val="0"/>
        <w:autoSpaceDN w:val="0"/>
        <w:adjustRightInd w:val="0"/>
        <w:rPr>
          <w:rFonts w:asciiTheme="majorHAnsi" w:hAnsiTheme="majorHAnsi" w:cs="Arial"/>
          <w:color w:val="000000"/>
          <w:sz w:val="18"/>
          <w:szCs w:val="18"/>
          <w:u w:val="single"/>
        </w:rPr>
      </w:pPr>
      <w:r w:rsidRPr="00FC1518">
        <w:rPr>
          <w:rFonts w:asciiTheme="majorHAnsi" w:hAnsiTheme="majorHAnsi" w:cs="Arial"/>
          <w:b/>
          <w:i/>
          <w:color w:val="000000"/>
          <w:sz w:val="18"/>
          <w:szCs w:val="18"/>
          <w:u w:val="single"/>
        </w:rPr>
        <w:t>Recap of 12/7/14 (1 Peter 1:18-21):</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1.  Christians should be motivated to live holy lives by the sacrifice of Christ:</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-Our salvation was purchased at such a great price we cannot take it lightly.</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-The first picture of sacrifice is that of redemption (being set free), being purchased out of the bondage of sin.  The emphasis in this picture is the payment of a price.  Jesus set us free from the bondage of sin and death by paying the price of our freedom.</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-the second picture of sacrifice is that of the Passover lamb.  The emphasis is upon substitution, an innocent victim giving his life for the guilty, to free them from slavery and death.</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2.  “The high cost of salvation – the beloved Son’s precious blood - calls for believers to live in reverent fear before God.  Holy-living is motivated by a God-fearing faith which does not take lightly what was purchased at so great a cost.” (</w:t>
      </w:r>
      <w:proofErr w:type="spellStart"/>
      <w:r w:rsidRPr="00FC1518">
        <w:rPr>
          <w:rFonts w:asciiTheme="majorHAnsi" w:hAnsiTheme="majorHAnsi" w:cs="Arial"/>
          <w:bCs/>
          <w:i/>
          <w:color w:val="000000"/>
          <w:sz w:val="18"/>
          <w:szCs w:val="18"/>
        </w:rPr>
        <w:t>Raymer</w:t>
      </w:r>
      <w:proofErr w:type="spellEnd"/>
      <w:r w:rsidRPr="00FC1518">
        <w:rPr>
          <w:rFonts w:asciiTheme="majorHAnsi" w:hAnsiTheme="majorHAnsi" w:cs="Arial"/>
          <w:bCs/>
          <w:i/>
          <w:color w:val="000000"/>
          <w:sz w:val="18"/>
          <w:szCs w:val="18"/>
        </w:rPr>
        <w:t>)</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3.  Jesus’ death was no accident.  He was chosen from before the creation of the world, appointed to go to the cross for our sin.</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 xml:space="preserve">4.  Because Christ is triumphant over sin and death, those who believe in Him can look forward to resurrection from the dead.  Through faith in Him we are triumphant.  </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proofErr w:type="gramStart"/>
      <w:r w:rsidRPr="00FC1518">
        <w:rPr>
          <w:rFonts w:asciiTheme="majorHAnsi" w:hAnsiTheme="majorHAnsi" w:cs="Arial"/>
          <w:bCs/>
          <w:i/>
          <w:color w:val="000000"/>
          <w:sz w:val="18"/>
          <w:szCs w:val="18"/>
        </w:rPr>
        <w:t>5.  In</w:t>
      </w:r>
      <w:proofErr w:type="gramEnd"/>
      <w:r w:rsidRPr="00FC1518">
        <w:rPr>
          <w:rFonts w:asciiTheme="majorHAnsi" w:hAnsiTheme="majorHAnsi" w:cs="Arial"/>
          <w:bCs/>
          <w:i/>
          <w:color w:val="000000"/>
          <w:sz w:val="18"/>
          <w:szCs w:val="18"/>
        </w:rPr>
        <w:t xml:space="preserve"> the issue of biblical faith, the following quote is a great correction to wrong understandings about what faith is.  “…misconceptions about faith abound.  Some see faith as being any form of spirituality.  Others understand it as a resolute belief that something good is going to happen to them.  Still others think that faith is a blind leap against known facts.  None of these represents biblical faith.  Instead, faith involves confident action in response to what God has made known [His revelation about Jesus through His Word].” (NLT One-Year Study Bible)</w:t>
      </w:r>
    </w:p>
    <w:p w:rsidR="006265A8" w:rsidRPr="00FC1518" w:rsidRDefault="006265A8" w:rsidP="006265A8">
      <w:pPr>
        <w:widowControl w:val="0"/>
        <w:autoSpaceDE w:val="0"/>
        <w:autoSpaceDN w:val="0"/>
        <w:adjustRightInd w:val="0"/>
        <w:rPr>
          <w:rFonts w:asciiTheme="majorHAnsi" w:hAnsiTheme="majorHAnsi" w:cs="Arial"/>
          <w:bCs/>
          <w:i/>
          <w:color w:val="000000"/>
          <w:sz w:val="18"/>
          <w:szCs w:val="18"/>
        </w:rPr>
      </w:pPr>
    </w:p>
    <w:p w:rsidR="00FC1518" w:rsidRPr="00FC1518" w:rsidRDefault="00FC1518" w:rsidP="00FC1518">
      <w:pPr>
        <w:widowControl w:val="0"/>
        <w:autoSpaceDE w:val="0"/>
        <w:autoSpaceDN w:val="0"/>
        <w:adjustRightInd w:val="0"/>
        <w:rPr>
          <w:rFonts w:asciiTheme="majorHAnsi" w:hAnsiTheme="majorHAnsi" w:cs="Arial"/>
          <w:bCs/>
          <w:color w:val="000000"/>
        </w:rPr>
      </w:pPr>
      <w:r w:rsidRPr="00FC1518">
        <w:rPr>
          <w:rFonts w:asciiTheme="majorHAnsi" w:hAnsiTheme="majorHAnsi" w:cs="Arial"/>
          <w:b/>
          <w:iCs/>
          <w:color w:val="000000"/>
        </w:rPr>
        <w:t xml:space="preserve">“Growing Pains” </w:t>
      </w:r>
    </w:p>
    <w:p w:rsidR="00FC1518" w:rsidRPr="00FC1518" w:rsidRDefault="00FC1518" w:rsidP="00FC1518">
      <w:pPr>
        <w:widowControl w:val="0"/>
        <w:autoSpaceDE w:val="0"/>
        <w:autoSpaceDN w:val="0"/>
        <w:adjustRightInd w:val="0"/>
        <w:rPr>
          <w:rFonts w:asciiTheme="majorHAnsi" w:hAnsiTheme="majorHAnsi" w:cs="Arial"/>
          <w:b/>
          <w:bCs/>
          <w:color w:val="000000"/>
        </w:rPr>
      </w:pPr>
      <w:r w:rsidRPr="00FC1518">
        <w:rPr>
          <w:rFonts w:asciiTheme="majorHAnsi" w:hAnsiTheme="majorHAnsi" w:cs="Arial"/>
          <w:b/>
          <w:bCs/>
          <w:color w:val="000000"/>
        </w:rPr>
        <w:t>1 Peter 1:22-2:3</w:t>
      </w:r>
    </w:p>
    <w:p w:rsidR="006265A8" w:rsidRPr="00FC1518" w:rsidRDefault="006265A8" w:rsidP="00132844">
      <w:pPr>
        <w:widowControl w:val="0"/>
        <w:autoSpaceDE w:val="0"/>
        <w:autoSpaceDN w:val="0"/>
        <w:adjustRightInd w:val="0"/>
        <w:rPr>
          <w:rFonts w:asciiTheme="majorHAnsi" w:hAnsiTheme="majorHAnsi" w:cs="Arial"/>
          <w:b/>
          <w:bCs/>
          <w:color w:val="000000"/>
          <w:sz w:val="18"/>
          <w:szCs w:val="18"/>
        </w:rPr>
      </w:pPr>
    </w:p>
    <w:p w:rsidR="00D351D4" w:rsidRPr="00FC1518" w:rsidRDefault="00D351D4" w:rsidP="00D351D4">
      <w:pPr>
        <w:widowControl w:val="0"/>
        <w:autoSpaceDE w:val="0"/>
        <w:autoSpaceDN w:val="0"/>
        <w:adjustRightInd w:val="0"/>
        <w:rPr>
          <w:rFonts w:asciiTheme="majorHAnsi" w:hAnsiTheme="majorHAnsi" w:cs="Arial"/>
          <w:b/>
          <w:sz w:val="22"/>
          <w:szCs w:val="22"/>
        </w:rPr>
      </w:pPr>
      <w:r w:rsidRPr="00FC1518">
        <w:rPr>
          <w:rFonts w:asciiTheme="majorHAnsi" w:hAnsiTheme="majorHAnsi" w:cs="Arial"/>
          <w:b/>
          <w:sz w:val="20"/>
          <w:szCs w:val="20"/>
        </w:rPr>
        <w:t xml:space="preserve">  </w:t>
      </w:r>
      <w:r w:rsidRPr="00FC1518">
        <w:rPr>
          <w:rFonts w:asciiTheme="majorHAnsi" w:hAnsiTheme="majorHAnsi" w:cs="Arial"/>
          <w:b/>
          <w:sz w:val="22"/>
          <w:szCs w:val="22"/>
        </w:rPr>
        <w:t xml:space="preserve">I.  </w:t>
      </w:r>
      <w:r w:rsidR="00FC1518">
        <w:rPr>
          <w:rFonts w:asciiTheme="majorHAnsi" w:hAnsiTheme="majorHAnsi" w:cs="Arial"/>
          <w:b/>
          <w:sz w:val="22"/>
          <w:szCs w:val="22"/>
        </w:rPr>
        <w:t xml:space="preserve">The life of love </w:t>
      </w:r>
      <w:r w:rsidR="00FC1518" w:rsidRPr="00FC1518">
        <w:rPr>
          <w:rFonts w:asciiTheme="majorHAnsi" w:hAnsiTheme="majorHAnsi" w:cs="Arial"/>
          <w:b/>
          <w:sz w:val="22"/>
          <w:szCs w:val="22"/>
        </w:rPr>
        <w:t>1:22-25</w:t>
      </w:r>
    </w:p>
    <w:tbl>
      <w:tblPr>
        <w:tblStyle w:val="TableGrid"/>
        <w:tblW w:w="0" w:type="auto"/>
        <w:tblBorders>
          <w:left w:val="none" w:sz="0" w:space="0" w:color="auto"/>
          <w:right w:val="none" w:sz="0" w:space="0" w:color="auto"/>
        </w:tblBorders>
        <w:tblLook w:val="04A0"/>
      </w:tblPr>
      <w:tblGrid>
        <w:gridCol w:w="7416"/>
      </w:tblGrid>
      <w:tr w:rsidR="00D351D4" w:rsidRPr="00FC1518" w:rsidTr="00546849">
        <w:tc>
          <w:tcPr>
            <w:tcW w:w="7416" w:type="dxa"/>
            <w:tcBorders>
              <w:top w:val="nil"/>
            </w:tcBorders>
          </w:tcPr>
          <w:p w:rsidR="00D351D4" w:rsidRPr="00FC1518" w:rsidRDefault="00D351D4" w:rsidP="00F06FAB">
            <w:pPr>
              <w:pStyle w:val="NoSpacing"/>
              <w:rPr>
                <w:rFonts w:asciiTheme="majorHAnsi" w:hAnsiTheme="majorHAnsi" w:cs="Arial"/>
                <w:b/>
                <w:sz w:val="18"/>
                <w:szCs w:val="18"/>
              </w:rPr>
            </w:pPr>
          </w:p>
        </w:tc>
      </w:tr>
      <w:tr w:rsidR="00D351D4" w:rsidRPr="00FC1518" w:rsidTr="00F06FAB">
        <w:tc>
          <w:tcPr>
            <w:tcW w:w="7416" w:type="dxa"/>
          </w:tcPr>
          <w:p w:rsidR="00D351D4" w:rsidRPr="00FC1518" w:rsidRDefault="00D351D4" w:rsidP="00F06FAB">
            <w:pPr>
              <w:pStyle w:val="NoSpacing"/>
              <w:rPr>
                <w:rFonts w:asciiTheme="majorHAnsi" w:hAnsiTheme="majorHAnsi" w:cs="Arial"/>
                <w:b/>
                <w:sz w:val="18"/>
                <w:szCs w:val="18"/>
              </w:rPr>
            </w:pPr>
          </w:p>
        </w:tc>
      </w:tr>
      <w:tr w:rsidR="00B6563F" w:rsidRPr="00FC1518" w:rsidTr="00F06FAB">
        <w:tc>
          <w:tcPr>
            <w:tcW w:w="7416" w:type="dxa"/>
          </w:tcPr>
          <w:p w:rsidR="00B6563F" w:rsidRPr="00FC1518" w:rsidRDefault="00B6563F" w:rsidP="00F06FAB">
            <w:pPr>
              <w:pStyle w:val="NoSpacing"/>
              <w:rPr>
                <w:rFonts w:asciiTheme="majorHAnsi" w:hAnsiTheme="majorHAnsi" w:cs="Arial"/>
                <w:b/>
                <w:sz w:val="18"/>
                <w:szCs w:val="18"/>
              </w:rPr>
            </w:pPr>
          </w:p>
        </w:tc>
      </w:tr>
      <w:tr w:rsidR="00B6563F" w:rsidRPr="00FC1518" w:rsidTr="00F06FAB">
        <w:tc>
          <w:tcPr>
            <w:tcW w:w="7416" w:type="dxa"/>
          </w:tcPr>
          <w:p w:rsidR="00B6563F" w:rsidRPr="00FC1518" w:rsidRDefault="00B6563F"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bl>
    <w:p w:rsidR="00765762" w:rsidRPr="00FC1518" w:rsidRDefault="00D351D4" w:rsidP="00D351D4">
      <w:pPr>
        <w:widowControl w:val="0"/>
        <w:autoSpaceDE w:val="0"/>
        <w:autoSpaceDN w:val="0"/>
        <w:adjustRightInd w:val="0"/>
        <w:rPr>
          <w:rFonts w:asciiTheme="majorHAnsi" w:hAnsiTheme="majorHAnsi" w:cs="Arial"/>
          <w:b/>
          <w:sz w:val="18"/>
          <w:szCs w:val="18"/>
        </w:rPr>
      </w:pPr>
      <w:r w:rsidRPr="00FC1518">
        <w:rPr>
          <w:rFonts w:asciiTheme="majorHAnsi" w:hAnsiTheme="majorHAnsi" w:cs="Arial"/>
          <w:b/>
          <w:sz w:val="18"/>
          <w:szCs w:val="18"/>
        </w:rPr>
        <w:t xml:space="preserve"> </w:t>
      </w:r>
    </w:p>
    <w:p w:rsidR="00D351D4" w:rsidRPr="00FC1518" w:rsidRDefault="003E65B7" w:rsidP="00D351D4">
      <w:pPr>
        <w:widowControl w:val="0"/>
        <w:autoSpaceDE w:val="0"/>
        <w:autoSpaceDN w:val="0"/>
        <w:adjustRightInd w:val="0"/>
        <w:rPr>
          <w:rFonts w:asciiTheme="majorHAnsi" w:hAnsiTheme="majorHAnsi" w:cs="Arial"/>
          <w:b/>
          <w:sz w:val="22"/>
          <w:szCs w:val="22"/>
        </w:rPr>
      </w:pPr>
      <w:r w:rsidRPr="00FC1518">
        <w:rPr>
          <w:rFonts w:asciiTheme="majorHAnsi" w:hAnsiTheme="majorHAnsi" w:cs="Arial"/>
          <w:b/>
          <w:sz w:val="22"/>
          <w:szCs w:val="22"/>
        </w:rPr>
        <w:t xml:space="preserve">II. </w:t>
      </w:r>
      <w:r w:rsidR="00FC1518" w:rsidRPr="00FC1518">
        <w:rPr>
          <w:rFonts w:asciiTheme="majorHAnsi" w:hAnsiTheme="majorHAnsi" w:cs="Arial"/>
          <w:b/>
          <w:sz w:val="22"/>
          <w:szCs w:val="22"/>
        </w:rPr>
        <w:t>The life without love   2:1-3</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FC1518" w:rsidTr="00F06FAB">
        <w:tc>
          <w:tcPr>
            <w:tcW w:w="7416" w:type="dxa"/>
          </w:tcPr>
          <w:p w:rsidR="00D351D4" w:rsidRPr="00FC1518" w:rsidRDefault="00D351D4" w:rsidP="00F06FAB">
            <w:pPr>
              <w:pStyle w:val="NoSpacing"/>
              <w:rPr>
                <w:rFonts w:asciiTheme="majorHAnsi" w:hAnsiTheme="majorHAnsi" w:cs="Arial"/>
                <w:b/>
                <w:sz w:val="18"/>
                <w:szCs w:val="18"/>
              </w:rPr>
            </w:pPr>
          </w:p>
        </w:tc>
      </w:tr>
      <w:tr w:rsidR="00D351D4" w:rsidRPr="00FC1518" w:rsidTr="00F06FAB">
        <w:tc>
          <w:tcPr>
            <w:tcW w:w="7416" w:type="dxa"/>
          </w:tcPr>
          <w:p w:rsidR="00D351D4" w:rsidRPr="00FC1518" w:rsidRDefault="00D351D4" w:rsidP="00F06FAB">
            <w:pPr>
              <w:pStyle w:val="NoSpacing"/>
              <w:rPr>
                <w:rFonts w:asciiTheme="majorHAnsi" w:hAnsiTheme="majorHAnsi" w:cs="Arial"/>
                <w:b/>
                <w:sz w:val="18"/>
                <w:szCs w:val="18"/>
              </w:rPr>
            </w:pPr>
          </w:p>
        </w:tc>
      </w:tr>
      <w:tr w:rsidR="00B6563F" w:rsidRPr="00FC1518" w:rsidTr="00F06FAB">
        <w:tc>
          <w:tcPr>
            <w:tcW w:w="7416" w:type="dxa"/>
          </w:tcPr>
          <w:p w:rsidR="00B6563F" w:rsidRPr="00FC1518" w:rsidRDefault="00B6563F" w:rsidP="00F06FAB">
            <w:pPr>
              <w:pStyle w:val="NoSpacing"/>
              <w:rPr>
                <w:rFonts w:asciiTheme="majorHAnsi" w:hAnsiTheme="majorHAnsi" w:cs="Arial"/>
                <w:b/>
                <w:sz w:val="18"/>
                <w:szCs w:val="18"/>
              </w:rPr>
            </w:pPr>
          </w:p>
        </w:tc>
      </w:tr>
      <w:tr w:rsidR="00B6563F" w:rsidRPr="00FC1518" w:rsidTr="00F06FAB">
        <w:tc>
          <w:tcPr>
            <w:tcW w:w="7416" w:type="dxa"/>
          </w:tcPr>
          <w:p w:rsidR="00B6563F" w:rsidRPr="00FC1518" w:rsidRDefault="00B6563F"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r w:rsidR="006265A8" w:rsidRPr="00FC1518" w:rsidTr="00F06FAB">
        <w:tc>
          <w:tcPr>
            <w:tcW w:w="7416" w:type="dxa"/>
          </w:tcPr>
          <w:p w:rsidR="006265A8" w:rsidRPr="00FC1518" w:rsidRDefault="006265A8" w:rsidP="00F06FAB">
            <w:pPr>
              <w:pStyle w:val="NoSpacing"/>
              <w:rPr>
                <w:rFonts w:asciiTheme="majorHAnsi" w:hAnsiTheme="majorHAnsi" w:cs="Arial"/>
                <w:b/>
                <w:sz w:val="18"/>
                <w:szCs w:val="18"/>
              </w:rPr>
            </w:pPr>
          </w:p>
        </w:tc>
      </w:tr>
    </w:tbl>
    <w:p w:rsidR="007753C9" w:rsidRPr="00FC1518" w:rsidRDefault="007753C9" w:rsidP="006265A8">
      <w:pPr>
        <w:pStyle w:val="NoSpacing"/>
        <w:rPr>
          <w:rFonts w:asciiTheme="majorHAnsi" w:hAnsiTheme="majorHAnsi" w:cs="Arial"/>
          <w:sz w:val="20"/>
          <w:szCs w:val="18"/>
        </w:rPr>
      </w:pPr>
      <w:bookmarkStart w:id="0" w:name="_GoBack"/>
      <w:bookmarkEnd w:id="0"/>
    </w:p>
    <w:p w:rsidR="00FC1518" w:rsidRPr="00FC1518" w:rsidRDefault="00FC1518" w:rsidP="00FC1518">
      <w:pPr>
        <w:pStyle w:val="NoSpacing"/>
        <w:rPr>
          <w:rFonts w:asciiTheme="majorHAnsi" w:hAnsiTheme="majorHAnsi" w:cs="Arial"/>
          <w:sz w:val="18"/>
          <w:szCs w:val="18"/>
        </w:rPr>
      </w:pPr>
      <w:r w:rsidRPr="00FC1518">
        <w:rPr>
          <w:rFonts w:asciiTheme="majorHAnsi" w:hAnsiTheme="majorHAnsi" w:cs="Arial"/>
          <w:sz w:val="18"/>
          <w:szCs w:val="18"/>
        </w:rPr>
        <w:lastRenderedPageBreak/>
        <w:t>12/14/14</w:t>
      </w:r>
    </w:p>
    <w:p w:rsidR="00FC1518" w:rsidRPr="00FC1518" w:rsidRDefault="00FC1518" w:rsidP="00FC1518">
      <w:pPr>
        <w:widowControl w:val="0"/>
        <w:autoSpaceDE w:val="0"/>
        <w:autoSpaceDN w:val="0"/>
        <w:adjustRightInd w:val="0"/>
        <w:rPr>
          <w:rFonts w:asciiTheme="majorHAnsi" w:hAnsiTheme="majorHAnsi" w:cs="Arial"/>
          <w:color w:val="000000"/>
          <w:sz w:val="18"/>
          <w:szCs w:val="18"/>
          <w:u w:val="single"/>
        </w:rPr>
      </w:pPr>
      <w:r w:rsidRPr="00FC1518">
        <w:rPr>
          <w:rFonts w:asciiTheme="majorHAnsi" w:hAnsiTheme="majorHAnsi" w:cs="Arial"/>
          <w:b/>
          <w:i/>
          <w:color w:val="000000"/>
          <w:sz w:val="18"/>
          <w:szCs w:val="18"/>
          <w:u w:val="single"/>
        </w:rPr>
        <w:t>Recap of 12/7/14 (1 Peter 1:18-21):</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1.  Christians should be motivated to live holy lives by the sacrifice of Christ:</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-Our salvation was purchased at such a great price we cannot take it lightly.</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-The first picture of sacrifice is that of redemption (being set free), being purchased out of the bondage of sin.  The emphasis in this picture is the payment of a price.  Jesus set us free from the bondage of sin and death by paying the price of our freedom.</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-the second picture of sacrifice is that of the Passover lamb.  The emphasis is upon substitution, an innocent victim giving his life for the guilty, to free them from slavery and death.</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2.  “The high cost of salvation – the beloved Son’s precious blood - calls for believers to live in reverent fear before God.  Holy-living is motivated by a God-fearing faith which does not take lightly what was purchased at so great a cost.” (</w:t>
      </w:r>
      <w:proofErr w:type="spellStart"/>
      <w:r w:rsidRPr="00FC1518">
        <w:rPr>
          <w:rFonts w:asciiTheme="majorHAnsi" w:hAnsiTheme="majorHAnsi" w:cs="Arial"/>
          <w:bCs/>
          <w:i/>
          <w:color w:val="000000"/>
          <w:sz w:val="18"/>
          <w:szCs w:val="18"/>
        </w:rPr>
        <w:t>Raymer</w:t>
      </w:r>
      <w:proofErr w:type="spellEnd"/>
      <w:r w:rsidRPr="00FC1518">
        <w:rPr>
          <w:rFonts w:asciiTheme="majorHAnsi" w:hAnsiTheme="majorHAnsi" w:cs="Arial"/>
          <w:bCs/>
          <w:i/>
          <w:color w:val="000000"/>
          <w:sz w:val="18"/>
          <w:szCs w:val="18"/>
        </w:rPr>
        <w:t>)</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3.  Jesus’ death was no accident.  He was chosen from before the creation of the world, appointed to go to the cross for our sin.</w:t>
      </w:r>
    </w:p>
    <w:p w:rsidR="00FC1518" w:rsidRPr="00FC1518" w:rsidRDefault="00FC1518" w:rsidP="00FC1518">
      <w:pPr>
        <w:widowControl w:val="0"/>
        <w:autoSpaceDE w:val="0"/>
        <w:autoSpaceDN w:val="0"/>
        <w:adjustRightInd w:val="0"/>
        <w:rPr>
          <w:rFonts w:asciiTheme="majorHAnsi" w:hAnsiTheme="majorHAnsi" w:cs="Arial"/>
          <w:bCs/>
          <w:i/>
          <w:color w:val="000000"/>
          <w:sz w:val="18"/>
          <w:szCs w:val="18"/>
        </w:rPr>
      </w:pPr>
      <w:r w:rsidRPr="00FC1518">
        <w:rPr>
          <w:rFonts w:asciiTheme="majorHAnsi" w:hAnsiTheme="majorHAnsi" w:cs="Arial"/>
          <w:bCs/>
          <w:i/>
          <w:color w:val="000000"/>
          <w:sz w:val="18"/>
          <w:szCs w:val="18"/>
        </w:rPr>
        <w:t xml:space="preserve">4.  Because Christ is triumphant over sin and death, those who believe in Him can look forward to resurrection from the dead.  Through faith in Him we are triumphant.  </w:t>
      </w:r>
    </w:p>
    <w:p w:rsidR="00FC1518" w:rsidRDefault="00FC1518" w:rsidP="00FC1518">
      <w:pPr>
        <w:widowControl w:val="0"/>
        <w:autoSpaceDE w:val="0"/>
        <w:autoSpaceDN w:val="0"/>
        <w:adjustRightInd w:val="0"/>
        <w:rPr>
          <w:rFonts w:asciiTheme="majorHAnsi" w:hAnsiTheme="majorHAnsi" w:cs="Arial"/>
          <w:bCs/>
          <w:i/>
          <w:color w:val="000000"/>
          <w:sz w:val="18"/>
          <w:szCs w:val="18"/>
        </w:rPr>
      </w:pPr>
      <w:proofErr w:type="gramStart"/>
      <w:r w:rsidRPr="00FC1518">
        <w:rPr>
          <w:rFonts w:asciiTheme="majorHAnsi" w:hAnsiTheme="majorHAnsi" w:cs="Arial"/>
          <w:bCs/>
          <w:i/>
          <w:color w:val="000000"/>
          <w:sz w:val="18"/>
          <w:szCs w:val="18"/>
        </w:rPr>
        <w:t>5.  In</w:t>
      </w:r>
      <w:proofErr w:type="gramEnd"/>
      <w:r w:rsidRPr="00FC1518">
        <w:rPr>
          <w:rFonts w:asciiTheme="majorHAnsi" w:hAnsiTheme="majorHAnsi" w:cs="Arial"/>
          <w:bCs/>
          <w:i/>
          <w:color w:val="000000"/>
          <w:sz w:val="18"/>
          <w:szCs w:val="18"/>
        </w:rPr>
        <w:t xml:space="preserve"> the issue of biblical faith, the following quote is a great correction to wrong understandings about what faith is.  “…misconceptions about faith abound.  Some see faith as being any form of spirituality.  Others understand it as a resolute belief that something good is going to happen to them.  Still others think that faith is a blind leap against known facts.  None of these represents biblical faith.  Instead, faith involves confident action in response to what God has made known [His revelation about Jesus through His Word].” (NLT One-Year Study Bible)</w:t>
      </w:r>
    </w:p>
    <w:p w:rsidR="00FC1518" w:rsidRDefault="00FC1518" w:rsidP="00FC1518">
      <w:pPr>
        <w:widowControl w:val="0"/>
        <w:autoSpaceDE w:val="0"/>
        <w:autoSpaceDN w:val="0"/>
        <w:adjustRightInd w:val="0"/>
        <w:rPr>
          <w:rFonts w:asciiTheme="majorHAnsi" w:hAnsiTheme="majorHAnsi" w:cs="Arial"/>
          <w:bCs/>
          <w:i/>
          <w:color w:val="000000"/>
          <w:sz w:val="18"/>
          <w:szCs w:val="18"/>
        </w:rPr>
      </w:pPr>
    </w:p>
    <w:p w:rsidR="00FC1518" w:rsidRPr="00FC1518" w:rsidRDefault="00FC1518" w:rsidP="00FC1518">
      <w:pPr>
        <w:widowControl w:val="0"/>
        <w:autoSpaceDE w:val="0"/>
        <w:autoSpaceDN w:val="0"/>
        <w:adjustRightInd w:val="0"/>
        <w:rPr>
          <w:rFonts w:asciiTheme="majorHAnsi" w:hAnsiTheme="majorHAnsi" w:cs="Arial"/>
          <w:bCs/>
          <w:color w:val="000000"/>
        </w:rPr>
      </w:pPr>
      <w:r w:rsidRPr="00FC1518">
        <w:rPr>
          <w:rFonts w:asciiTheme="majorHAnsi" w:hAnsiTheme="majorHAnsi" w:cs="Arial"/>
          <w:b/>
          <w:iCs/>
          <w:color w:val="000000"/>
        </w:rPr>
        <w:t xml:space="preserve">“Growing Pains” </w:t>
      </w:r>
    </w:p>
    <w:p w:rsidR="00FC1518" w:rsidRPr="00FC1518" w:rsidRDefault="00FC1518" w:rsidP="00FC1518">
      <w:pPr>
        <w:widowControl w:val="0"/>
        <w:autoSpaceDE w:val="0"/>
        <w:autoSpaceDN w:val="0"/>
        <w:adjustRightInd w:val="0"/>
        <w:rPr>
          <w:rFonts w:asciiTheme="majorHAnsi" w:hAnsiTheme="majorHAnsi" w:cs="Arial"/>
          <w:b/>
          <w:bCs/>
          <w:color w:val="000000"/>
        </w:rPr>
      </w:pPr>
      <w:r w:rsidRPr="00FC1518">
        <w:rPr>
          <w:rFonts w:asciiTheme="majorHAnsi" w:hAnsiTheme="majorHAnsi" w:cs="Arial"/>
          <w:b/>
          <w:bCs/>
          <w:color w:val="000000"/>
        </w:rPr>
        <w:t>1 Peter 1:22-2:3</w:t>
      </w:r>
    </w:p>
    <w:p w:rsidR="006265A8" w:rsidRDefault="006265A8" w:rsidP="006265A8">
      <w:pPr>
        <w:widowControl w:val="0"/>
        <w:autoSpaceDE w:val="0"/>
        <w:autoSpaceDN w:val="0"/>
        <w:adjustRightInd w:val="0"/>
        <w:rPr>
          <w:rFonts w:asciiTheme="majorHAnsi" w:hAnsiTheme="majorHAnsi" w:cs="Arial"/>
          <w:b/>
          <w:bCs/>
          <w:color w:val="000000"/>
          <w:sz w:val="18"/>
          <w:szCs w:val="18"/>
        </w:rPr>
      </w:pPr>
    </w:p>
    <w:p w:rsidR="00FC1518" w:rsidRPr="00FC1518" w:rsidRDefault="00FC1518" w:rsidP="006265A8">
      <w:pPr>
        <w:widowControl w:val="0"/>
        <w:autoSpaceDE w:val="0"/>
        <w:autoSpaceDN w:val="0"/>
        <w:adjustRightInd w:val="0"/>
        <w:rPr>
          <w:rFonts w:asciiTheme="majorHAnsi" w:hAnsiTheme="majorHAnsi" w:cs="Arial"/>
          <w:b/>
          <w:bCs/>
          <w:color w:val="000000"/>
          <w:sz w:val="18"/>
          <w:szCs w:val="18"/>
        </w:rPr>
      </w:pPr>
    </w:p>
    <w:tbl>
      <w:tblPr>
        <w:tblStyle w:val="TableGrid"/>
        <w:tblW w:w="0" w:type="auto"/>
        <w:tblBorders>
          <w:left w:val="none" w:sz="0" w:space="0" w:color="auto"/>
          <w:right w:val="none" w:sz="0" w:space="0" w:color="auto"/>
        </w:tblBorders>
        <w:tblLook w:val="04A0"/>
      </w:tblPr>
      <w:tblGrid>
        <w:gridCol w:w="7416"/>
      </w:tblGrid>
      <w:tr w:rsidR="006265A8" w:rsidRPr="00FC1518" w:rsidTr="00E31D44">
        <w:tc>
          <w:tcPr>
            <w:tcW w:w="7416" w:type="dxa"/>
            <w:tcBorders>
              <w:top w:val="nil"/>
            </w:tcBorders>
          </w:tcPr>
          <w:p w:rsidR="006265A8" w:rsidRPr="00FC1518" w:rsidRDefault="006265A8" w:rsidP="00E31D44">
            <w:pPr>
              <w:pStyle w:val="NoSpacing"/>
              <w:rPr>
                <w:rFonts w:asciiTheme="majorHAnsi" w:hAnsiTheme="majorHAnsi" w:cs="Arial"/>
                <w:b/>
                <w:sz w:val="18"/>
                <w:szCs w:val="18"/>
              </w:rPr>
            </w:pPr>
            <w:r w:rsidRPr="00FC1518">
              <w:rPr>
                <w:rFonts w:asciiTheme="majorHAnsi" w:hAnsiTheme="majorHAnsi" w:cs="Arial"/>
                <w:b/>
                <w:sz w:val="20"/>
                <w:szCs w:val="20"/>
              </w:rPr>
              <w:t xml:space="preserve">  I.  </w:t>
            </w:r>
            <w:r w:rsidR="00FC1518">
              <w:rPr>
                <w:rFonts w:asciiTheme="majorHAnsi" w:hAnsiTheme="majorHAnsi" w:cs="Arial"/>
                <w:b/>
                <w:sz w:val="22"/>
                <w:szCs w:val="22"/>
              </w:rPr>
              <w:t xml:space="preserve">The life of love </w:t>
            </w:r>
            <w:r w:rsidR="00FC1518" w:rsidRPr="00FC1518">
              <w:rPr>
                <w:rFonts w:asciiTheme="majorHAnsi" w:hAnsiTheme="majorHAnsi" w:cs="Arial"/>
                <w:b/>
                <w:sz w:val="22"/>
                <w:szCs w:val="22"/>
              </w:rPr>
              <w:t>1:22-25</w:t>
            </w: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bl>
    <w:p w:rsidR="006265A8" w:rsidRPr="00FC1518" w:rsidRDefault="006265A8" w:rsidP="006265A8">
      <w:pPr>
        <w:widowControl w:val="0"/>
        <w:autoSpaceDE w:val="0"/>
        <w:autoSpaceDN w:val="0"/>
        <w:adjustRightInd w:val="0"/>
        <w:rPr>
          <w:rFonts w:asciiTheme="majorHAnsi" w:hAnsiTheme="majorHAnsi" w:cs="Arial"/>
          <w:b/>
          <w:sz w:val="18"/>
          <w:szCs w:val="18"/>
        </w:rPr>
      </w:pPr>
      <w:r w:rsidRPr="00FC1518">
        <w:rPr>
          <w:rFonts w:asciiTheme="majorHAnsi" w:hAnsiTheme="majorHAnsi" w:cs="Arial"/>
          <w:b/>
          <w:sz w:val="18"/>
          <w:szCs w:val="18"/>
        </w:rPr>
        <w:t xml:space="preserve"> </w:t>
      </w:r>
    </w:p>
    <w:p w:rsidR="006265A8" w:rsidRPr="00FC1518" w:rsidRDefault="006265A8" w:rsidP="006265A8">
      <w:pPr>
        <w:widowControl w:val="0"/>
        <w:autoSpaceDE w:val="0"/>
        <w:autoSpaceDN w:val="0"/>
        <w:adjustRightInd w:val="0"/>
        <w:rPr>
          <w:rFonts w:asciiTheme="majorHAnsi" w:hAnsiTheme="majorHAnsi" w:cs="Arial"/>
          <w:b/>
          <w:sz w:val="20"/>
          <w:szCs w:val="20"/>
        </w:rPr>
      </w:pPr>
      <w:r w:rsidRPr="00FC1518">
        <w:rPr>
          <w:rFonts w:asciiTheme="majorHAnsi" w:hAnsiTheme="majorHAnsi" w:cs="Arial"/>
          <w:b/>
          <w:sz w:val="20"/>
          <w:szCs w:val="20"/>
        </w:rPr>
        <w:t xml:space="preserve">II. </w:t>
      </w:r>
      <w:r w:rsidR="00FC1518" w:rsidRPr="00FC1518">
        <w:rPr>
          <w:rFonts w:asciiTheme="majorHAnsi" w:hAnsiTheme="majorHAnsi" w:cs="Arial"/>
          <w:b/>
          <w:sz w:val="22"/>
          <w:szCs w:val="22"/>
        </w:rPr>
        <w:t>The life without love   2:1-3</w:t>
      </w:r>
    </w:p>
    <w:tbl>
      <w:tblPr>
        <w:tblStyle w:val="TableGrid"/>
        <w:tblW w:w="0" w:type="auto"/>
        <w:tblBorders>
          <w:top w:val="none" w:sz="0" w:space="0" w:color="auto"/>
          <w:left w:val="none" w:sz="0" w:space="0" w:color="auto"/>
          <w:right w:val="none" w:sz="0" w:space="0" w:color="auto"/>
        </w:tblBorders>
        <w:tblLook w:val="04A0"/>
      </w:tblPr>
      <w:tblGrid>
        <w:gridCol w:w="7416"/>
      </w:tblGrid>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r w:rsidR="006265A8" w:rsidRPr="00FC1518" w:rsidTr="00E31D44">
        <w:tc>
          <w:tcPr>
            <w:tcW w:w="7416" w:type="dxa"/>
          </w:tcPr>
          <w:p w:rsidR="006265A8" w:rsidRPr="00FC1518" w:rsidRDefault="006265A8" w:rsidP="00E31D44">
            <w:pPr>
              <w:pStyle w:val="NoSpacing"/>
              <w:rPr>
                <w:rFonts w:asciiTheme="majorHAnsi" w:hAnsiTheme="majorHAnsi" w:cs="Arial"/>
                <w:b/>
                <w:sz w:val="18"/>
                <w:szCs w:val="18"/>
              </w:rPr>
            </w:pPr>
          </w:p>
        </w:tc>
      </w:tr>
    </w:tbl>
    <w:p w:rsidR="00096EE8" w:rsidRPr="00FC1518" w:rsidRDefault="00096EE8" w:rsidP="006265A8">
      <w:pPr>
        <w:pStyle w:val="NoSpacing"/>
        <w:rPr>
          <w:rFonts w:asciiTheme="majorHAnsi" w:hAnsiTheme="majorHAnsi" w:cs="Arial"/>
          <w:sz w:val="20"/>
          <w:szCs w:val="20"/>
        </w:rPr>
      </w:pPr>
    </w:p>
    <w:sectPr w:rsidR="00096EE8" w:rsidRPr="00FC151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80" w:rsidRDefault="00BE2680" w:rsidP="0034283F">
      <w:r>
        <w:separator/>
      </w:r>
    </w:p>
  </w:endnote>
  <w:endnote w:type="continuationSeparator" w:id="0">
    <w:p w:rsidR="00BE2680" w:rsidRDefault="00BE2680"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80" w:rsidRDefault="00BE2680" w:rsidP="0034283F">
      <w:r>
        <w:separator/>
      </w:r>
    </w:p>
  </w:footnote>
  <w:footnote w:type="continuationSeparator" w:id="0">
    <w:p w:rsidR="00BE2680" w:rsidRDefault="00BE2680"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7373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4C9F"/>
    <w:rsid w:val="00AA5628"/>
    <w:rsid w:val="00AA6460"/>
    <w:rsid w:val="00AB2F07"/>
    <w:rsid w:val="00AB730A"/>
    <w:rsid w:val="00AB7E27"/>
    <w:rsid w:val="00AC07AD"/>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0482-3B77-4D92-A074-685B5199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2014-12-10T22:30:00Z</dcterms:created>
  <dcterms:modified xsi:type="dcterms:W3CDTF">2014-12-10T22:34:00Z</dcterms:modified>
</cp:coreProperties>
</file>