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762" w:rsidRPr="00765762" w:rsidRDefault="00765762" w:rsidP="00765762">
      <w:pPr>
        <w:pStyle w:val="NoSpacing"/>
        <w:rPr>
          <w:rFonts w:asciiTheme="majorHAnsi" w:hAnsiTheme="majorHAnsi" w:cs="Arial"/>
          <w:sz w:val="20"/>
          <w:szCs w:val="20"/>
        </w:rPr>
      </w:pPr>
      <w:r w:rsidRPr="00765762">
        <w:rPr>
          <w:rFonts w:asciiTheme="majorHAnsi" w:hAnsiTheme="majorHAnsi" w:cs="Arial"/>
          <w:sz w:val="20"/>
          <w:szCs w:val="20"/>
        </w:rPr>
        <w:t>10/5/14</w:t>
      </w:r>
    </w:p>
    <w:p w:rsidR="00765762" w:rsidRPr="00765762" w:rsidRDefault="00765762" w:rsidP="00765762">
      <w:pPr>
        <w:widowControl w:val="0"/>
        <w:autoSpaceDE w:val="0"/>
        <w:autoSpaceDN w:val="0"/>
        <w:adjustRightInd w:val="0"/>
        <w:rPr>
          <w:rFonts w:asciiTheme="majorHAnsi" w:hAnsiTheme="majorHAnsi" w:cs="Arial"/>
          <w:color w:val="000000"/>
          <w:sz w:val="20"/>
          <w:szCs w:val="20"/>
          <w:u w:val="single"/>
        </w:rPr>
      </w:pPr>
      <w:r w:rsidRPr="00765762">
        <w:rPr>
          <w:rFonts w:asciiTheme="majorHAnsi" w:hAnsiTheme="majorHAnsi" w:cs="Arial"/>
          <w:b/>
          <w:i/>
          <w:color w:val="000000"/>
          <w:sz w:val="20"/>
          <w:szCs w:val="20"/>
          <w:u w:val="single"/>
        </w:rPr>
        <w:t>Recap of 9/28/14 (1 Peter 1:1</w:t>
      </w:r>
      <w:proofErr w:type="gramStart"/>
      <w:r w:rsidRPr="00765762">
        <w:rPr>
          <w:rFonts w:asciiTheme="majorHAnsi" w:hAnsiTheme="majorHAnsi" w:cs="Arial"/>
          <w:b/>
          <w:i/>
          <w:color w:val="000000"/>
          <w:sz w:val="20"/>
          <w:szCs w:val="20"/>
          <w:u w:val="single"/>
        </w:rPr>
        <w:t>,2</w:t>
      </w:r>
      <w:proofErr w:type="gramEnd"/>
      <w:r w:rsidRPr="00765762">
        <w:rPr>
          <w:rFonts w:asciiTheme="majorHAnsi" w:hAnsiTheme="majorHAnsi" w:cs="Arial"/>
          <w:b/>
          <w:i/>
          <w:color w:val="000000"/>
          <w:sz w:val="20"/>
          <w:szCs w:val="20"/>
          <w:u w:val="single"/>
        </w:rPr>
        <w:t>):</w:t>
      </w:r>
    </w:p>
    <w:p w:rsidR="00765762" w:rsidRPr="00765762" w:rsidRDefault="003E65B7" w:rsidP="00765762">
      <w:pPr>
        <w:widowControl w:val="0"/>
        <w:autoSpaceDE w:val="0"/>
        <w:autoSpaceDN w:val="0"/>
        <w:adjustRightInd w:val="0"/>
        <w:rPr>
          <w:rFonts w:asciiTheme="majorHAnsi" w:hAnsiTheme="majorHAnsi" w:cs="Arial"/>
          <w:bCs/>
          <w:i/>
          <w:color w:val="000000"/>
          <w:sz w:val="20"/>
          <w:szCs w:val="20"/>
        </w:rPr>
      </w:pPr>
      <w:r>
        <w:rPr>
          <w:rFonts w:asciiTheme="majorHAnsi" w:hAnsiTheme="majorHAnsi" w:cs="Arial"/>
          <w:bCs/>
          <w:i/>
          <w:color w:val="000000"/>
          <w:sz w:val="20"/>
          <w:szCs w:val="20"/>
        </w:rPr>
        <w:t xml:space="preserve">1. </w:t>
      </w:r>
      <w:proofErr w:type="gramStart"/>
      <w:r w:rsidR="00765762" w:rsidRPr="00765762">
        <w:rPr>
          <w:rFonts w:asciiTheme="majorHAnsi" w:hAnsiTheme="majorHAnsi" w:cs="Arial"/>
          <w:bCs/>
          <w:i/>
          <w:color w:val="000000"/>
          <w:sz w:val="20"/>
          <w:szCs w:val="20"/>
        </w:rPr>
        <w:t>The</w:t>
      </w:r>
      <w:proofErr w:type="gramEnd"/>
      <w:r w:rsidR="00765762" w:rsidRPr="00765762">
        <w:rPr>
          <w:rFonts w:asciiTheme="majorHAnsi" w:hAnsiTheme="majorHAnsi" w:cs="Arial"/>
          <w:bCs/>
          <w:i/>
          <w:color w:val="000000"/>
          <w:sz w:val="20"/>
          <w:szCs w:val="20"/>
        </w:rPr>
        <w:t xml:space="preserve"> answer to the hostility of the world toward believers and our values, morals, goals, ethics, doctrine is to remember that we are chosen by God and we are accepted by God.</w:t>
      </w:r>
    </w:p>
    <w:p w:rsidR="00765762" w:rsidRPr="00765762" w:rsidRDefault="00765762" w:rsidP="00765762">
      <w:pPr>
        <w:widowControl w:val="0"/>
        <w:autoSpaceDE w:val="0"/>
        <w:autoSpaceDN w:val="0"/>
        <w:adjustRightInd w:val="0"/>
        <w:rPr>
          <w:rFonts w:asciiTheme="majorHAnsi" w:hAnsiTheme="majorHAnsi" w:cs="Arial"/>
          <w:bCs/>
          <w:i/>
          <w:color w:val="000000"/>
          <w:sz w:val="20"/>
          <w:szCs w:val="20"/>
        </w:rPr>
      </w:pPr>
      <w:r w:rsidRPr="00765762">
        <w:rPr>
          <w:rFonts w:asciiTheme="majorHAnsi" w:hAnsiTheme="majorHAnsi" w:cs="Arial"/>
          <w:bCs/>
          <w:i/>
          <w:color w:val="000000"/>
          <w:sz w:val="20"/>
          <w:szCs w:val="20"/>
        </w:rPr>
        <w:t xml:space="preserve">2.  “Though we are not at home in the world we are at home with God—we are His elect….even if </w:t>
      </w:r>
      <w:proofErr w:type="gramStart"/>
      <w:r w:rsidRPr="00765762">
        <w:rPr>
          <w:rFonts w:asciiTheme="majorHAnsi" w:hAnsiTheme="majorHAnsi" w:cs="Arial"/>
          <w:bCs/>
          <w:i/>
          <w:color w:val="000000"/>
          <w:sz w:val="20"/>
          <w:szCs w:val="20"/>
        </w:rPr>
        <w:t>all the</w:t>
      </w:r>
      <w:proofErr w:type="gramEnd"/>
      <w:r w:rsidRPr="00765762">
        <w:rPr>
          <w:rFonts w:asciiTheme="majorHAnsi" w:hAnsiTheme="majorHAnsi" w:cs="Arial"/>
          <w:bCs/>
          <w:i/>
          <w:color w:val="000000"/>
          <w:sz w:val="20"/>
          <w:szCs w:val="20"/>
        </w:rPr>
        <w:t xml:space="preserve"> world should shout a different message at [believers].  Whether [we] feel like it or not, [we] are a royal priesthood, a holy nation.”  (Stephen </w:t>
      </w:r>
      <w:proofErr w:type="spellStart"/>
      <w:r w:rsidRPr="00765762">
        <w:rPr>
          <w:rFonts w:asciiTheme="majorHAnsi" w:hAnsiTheme="majorHAnsi" w:cs="Arial"/>
          <w:bCs/>
          <w:i/>
          <w:color w:val="000000"/>
          <w:sz w:val="20"/>
          <w:szCs w:val="20"/>
        </w:rPr>
        <w:t>Motyer</w:t>
      </w:r>
      <w:proofErr w:type="spellEnd"/>
      <w:r w:rsidRPr="00765762">
        <w:rPr>
          <w:rFonts w:asciiTheme="majorHAnsi" w:hAnsiTheme="majorHAnsi" w:cs="Arial"/>
          <w:bCs/>
          <w:i/>
          <w:color w:val="000000"/>
          <w:sz w:val="20"/>
          <w:szCs w:val="20"/>
        </w:rPr>
        <w:t>)</w:t>
      </w:r>
    </w:p>
    <w:p w:rsidR="00765762" w:rsidRPr="00765762" w:rsidRDefault="00765762" w:rsidP="00765762">
      <w:pPr>
        <w:widowControl w:val="0"/>
        <w:autoSpaceDE w:val="0"/>
        <w:autoSpaceDN w:val="0"/>
        <w:adjustRightInd w:val="0"/>
        <w:rPr>
          <w:rFonts w:asciiTheme="majorHAnsi" w:hAnsiTheme="majorHAnsi" w:cs="Arial"/>
          <w:bCs/>
          <w:i/>
          <w:color w:val="000000"/>
          <w:sz w:val="20"/>
          <w:szCs w:val="20"/>
        </w:rPr>
      </w:pPr>
      <w:r w:rsidRPr="00765762">
        <w:rPr>
          <w:rFonts w:asciiTheme="majorHAnsi" w:hAnsiTheme="majorHAnsi" w:cs="Arial"/>
          <w:bCs/>
          <w:i/>
          <w:color w:val="000000"/>
          <w:sz w:val="20"/>
          <w:szCs w:val="20"/>
        </w:rPr>
        <w:t>3.  “This election was not based on anything we had done, because we were not even on the scene.  Nor was it based on anything God saw that we would be or do….It was based wholly on His grace and love.  We cannot explain it (Romans 11:33-36), but we can rejoice in it.” (Wiersbe)</w:t>
      </w:r>
    </w:p>
    <w:p w:rsidR="00765762" w:rsidRPr="00765762" w:rsidRDefault="00765762" w:rsidP="00765762">
      <w:pPr>
        <w:widowControl w:val="0"/>
        <w:autoSpaceDE w:val="0"/>
        <w:autoSpaceDN w:val="0"/>
        <w:adjustRightInd w:val="0"/>
        <w:rPr>
          <w:rFonts w:asciiTheme="majorHAnsi" w:hAnsiTheme="majorHAnsi" w:cs="Arial"/>
          <w:bCs/>
          <w:i/>
          <w:color w:val="000000"/>
          <w:sz w:val="20"/>
          <w:szCs w:val="20"/>
        </w:rPr>
      </w:pPr>
      <w:r w:rsidRPr="00765762">
        <w:rPr>
          <w:rFonts w:asciiTheme="majorHAnsi" w:hAnsiTheme="majorHAnsi" w:cs="Arial"/>
          <w:bCs/>
          <w:i/>
          <w:color w:val="000000"/>
          <w:sz w:val="20"/>
          <w:szCs w:val="20"/>
        </w:rPr>
        <w:t xml:space="preserve">4.  This election or choosing is based on God’s foreknowledge (Greek, </w:t>
      </w:r>
      <w:proofErr w:type="spellStart"/>
      <w:r w:rsidRPr="00765762">
        <w:rPr>
          <w:rFonts w:asciiTheme="majorHAnsi" w:hAnsiTheme="majorHAnsi" w:cs="Arial"/>
          <w:bCs/>
          <w:i/>
          <w:color w:val="000000"/>
          <w:sz w:val="20"/>
          <w:szCs w:val="20"/>
        </w:rPr>
        <w:t>prosginosko</w:t>
      </w:r>
      <w:proofErr w:type="spellEnd"/>
      <w:r w:rsidRPr="00765762">
        <w:rPr>
          <w:rFonts w:asciiTheme="majorHAnsi" w:hAnsiTheme="majorHAnsi" w:cs="Arial"/>
          <w:bCs/>
          <w:i/>
          <w:color w:val="000000"/>
          <w:sz w:val="20"/>
          <w:szCs w:val="20"/>
        </w:rPr>
        <w:t xml:space="preserve">).  In its major uses in the New Testament, </w:t>
      </w:r>
      <w:proofErr w:type="spellStart"/>
      <w:r w:rsidRPr="00765762">
        <w:rPr>
          <w:rFonts w:asciiTheme="majorHAnsi" w:hAnsiTheme="majorHAnsi" w:cs="Arial"/>
          <w:bCs/>
          <w:i/>
          <w:color w:val="000000"/>
          <w:sz w:val="20"/>
          <w:szCs w:val="20"/>
        </w:rPr>
        <w:t>prosginosko</w:t>
      </w:r>
      <w:proofErr w:type="spellEnd"/>
      <w:r w:rsidRPr="00765762">
        <w:rPr>
          <w:rFonts w:asciiTheme="majorHAnsi" w:hAnsiTheme="majorHAnsi" w:cs="Arial"/>
          <w:bCs/>
          <w:i/>
          <w:color w:val="000000"/>
          <w:sz w:val="20"/>
          <w:szCs w:val="20"/>
        </w:rPr>
        <w:t xml:space="preserve"> means more than </w:t>
      </w:r>
      <w:proofErr w:type="gramStart"/>
      <w:r w:rsidRPr="00765762">
        <w:rPr>
          <w:rFonts w:asciiTheme="majorHAnsi" w:hAnsiTheme="majorHAnsi" w:cs="Arial"/>
          <w:bCs/>
          <w:i/>
          <w:color w:val="000000"/>
          <w:sz w:val="20"/>
          <w:szCs w:val="20"/>
        </w:rPr>
        <w:t>God’s simply knowing</w:t>
      </w:r>
      <w:proofErr w:type="gramEnd"/>
      <w:r w:rsidRPr="00765762">
        <w:rPr>
          <w:rFonts w:asciiTheme="majorHAnsi" w:hAnsiTheme="majorHAnsi" w:cs="Arial"/>
          <w:bCs/>
          <w:i/>
          <w:color w:val="000000"/>
          <w:sz w:val="20"/>
          <w:szCs w:val="20"/>
        </w:rPr>
        <w:t xml:space="preserve"> what will take place in the future.  It refers, rather, to God’s predetermined plan.  This is illustrated in Acts. 2:23 and 1 Peter 1:20.  “Thus in the few relevant passages both the verb and the noun speak chiefly of God’s action towards Christ or towards men, and witness to His activity as planned and directed.” (The New International Dictionary of New Testament Theology)</w:t>
      </w:r>
    </w:p>
    <w:p w:rsidR="00765762" w:rsidRPr="00765762" w:rsidRDefault="00765762" w:rsidP="00765762">
      <w:pPr>
        <w:widowControl w:val="0"/>
        <w:autoSpaceDE w:val="0"/>
        <w:autoSpaceDN w:val="0"/>
        <w:adjustRightInd w:val="0"/>
        <w:rPr>
          <w:rFonts w:asciiTheme="majorHAnsi" w:hAnsiTheme="majorHAnsi" w:cs="Arial"/>
          <w:bCs/>
          <w:i/>
          <w:color w:val="000000"/>
          <w:sz w:val="20"/>
          <w:szCs w:val="20"/>
        </w:rPr>
      </w:pPr>
      <w:r w:rsidRPr="00765762">
        <w:rPr>
          <w:rFonts w:asciiTheme="majorHAnsi" w:hAnsiTheme="majorHAnsi" w:cs="Arial"/>
          <w:bCs/>
          <w:i/>
          <w:color w:val="000000"/>
          <w:sz w:val="20"/>
          <w:szCs w:val="20"/>
        </w:rPr>
        <w:t>5.  “It is interesting to note the operation of the three Persons of the Godhead in their election—the Father, the Son, and the Holy Spirit.  The first, called them, the second redeemed them, and the third satisfied them or set them apart for God forever.” (Gray)</w:t>
      </w:r>
    </w:p>
    <w:p w:rsidR="006E362E" w:rsidRPr="00765762" w:rsidRDefault="006E362E" w:rsidP="006E362E">
      <w:pPr>
        <w:widowControl w:val="0"/>
        <w:autoSpaceDE w:val="0"/>
        <w:autoSpaceDN w:val="0"/>
        <w:adjustRightInd w:val="0"/>
        <w:rPr>
          <w:rFonts w:asciiTheme="majorHAnsi" w:hAnsiTheme="majorHAnsi" w:cs="Arial"/>
          <w:bCs/>
          <w:i/>
          <w:color w:val="000000"/>
          <w:sz w:val="20"/>
          <w:szCs w:val="20"/>
        </w:rPr>
      </w:pPr>
    </w:p>
    <w:p w:rsidR="00765762" w:rsidRPr="00765762" w:rsidRDefault="00765762" w:rsidP="00765762">
      <w:pPr>
        <w:widowControl w:val="0"/>
        <w:autoSpaceDE w:val="0"/>
        <w:autoSpaceDN w:val="0"/>
        <w:adjustRightInd w:val="0"/>
        <w:rPr>
          <w:rFonts w:asciiTheme="majorHAnsi" w:hAnsiTheme="majorHAnsi" w:cs="Arial"/>
          <w:bCs/>
          <w:color w:val="000000"/>
          <w:sz w:val="20"/>
          <w:szCs w:val="20"/>
        </w:rPr>
      </w:pPr>
      <w:r w:rsidRPr="00765762">
        <w:rPr>
          <w:rFonts w:asciiTheme="majorHAnsi" w:hAnsiTheme="majorHAnsi" w:cs="Arial"/>
          <w:b/>
          <w:iCs/>
          <w:color w:val="000000"/>
          <w:sz w:val="20"/>
          <w:szCs w:val="20"/>
        </w:rPr>
        <w:t>“The School of Suffering</w:t>
      </w:r>
      <w:proofErr w:type="gramStart"/>
      <w:r w:rsidRPr="00765762">
        <w:rPr>
          <w:rFonts w:asciiTheme="majorHAnsi" w:hAnsiTheme="majorHAnsi" w:cs="Arial"/>
          <w:b/>
          <w:iCs/>
          <w:color w:val="000000"/>
          <w:sz w:val="20"/>
          <w:szCs w:val="20"/>
        </w:rPr>
        <w:t xml:space="preserve">“ </w:t>
      </w:r>
      <w:r w:rsidRPr="00765762">
        <w:rPr>
          <w:rFonts w:asciiTheme="majorHAnsi" w:hAnsiTheme="majorHAnsi" w:cs="Arial"/>
          <w:iCs/>
          <w:color w:val="000000"/>
          <w:sz w:val="20"/>
          <w:szCs w:val="20"/>
        </w:rPr>
        <w:t>(</w:t>
      </w:r>
      <w:proofErr w:type="gramEnd"/>
      <w:r w:rsidRPr="00765762">
        <w:rPr>
          <w:rFonts w:asciiTheme="majorHAnsi" w:hAnsiTheme="majorHAnsi" w:cs="Arial"/>
          <w:iCs/>
          <w:color w:val="000000"/>
          <w:sz w:val="20"/>
          <w:szCs w:val="20"/>
        </w:rPr>
        <w:t>pt. 1)</w:t>
      </w:r>
    </w:p>
    <w:p w:rsidR="00765762" w:rsidRPr="00765762" w:rsidRDefault="00765762" w:rsidP="00765762">
      <w:pPr>
        <w:widowControl w:val="0"/>
        <w:autoSpaceDE w:val="0"/>
        <w:autoSpaceDN w:val="0"/>
        <w:adjustRightInd w:val="0"/>
        <w:rPr>
          <w:rFonts w:asciiTheme="majorHAnsi" w:hAnsiTheme="majorHAnsi" w:cs="Arial"/>
          <w:b/>
          <w:bCs/>
          <w:color w:val="000000"/>
          <w:sz w:val="20"/>
          <w:szCs w:val="20"/>
        </w:rPr>
      </w:pPr>
      <w:r w:rsidRPr="00765762">
        <w:rPr>
          <w:rFonts w:asciiTheme="majorHAnsi" w:hAnsiTheme="majorHAnsi" w:cs="Arial"/>
          <w:b/>
          <w:bCs/>
          <w:color w:val="000000"/>
          <w:sz w:val="20"/>
          <w:szCs w:val="20"/>
        </w:rPr>
        <w:t>1 Peter 1:3-9</w:t>
      </w:r>
    </w:p>
    <w:p w:rsidR="00D351D4" w:rsidRPr="00765762" w:rsidRDefault="00D351D4" w:rsidP="00D351D4">
      <w:pPr>
        <w:widowControl w:val="0"/>
        <w:autoSpaceDE w:val="0"/>
        <w:autoSpaceDN w:val="0"/>
        <w:adjustRightInd w:val="0"/>
        <w:rPr>
          <w:rFonts w:asciiTheme="majorHAnsi" w:hAnsiTheme="majorHAnsi" w:cs="Arial"/>
          <w:b/>
          <w:sz w:val="20"/>
          <w:szCs w:val="20"/>
        </w:rPr>
      </w:pPr>
      <w:r w:rsidRPr="00765762">
        <w:rPr>
          <w:rFonts w:asciiTheme="majorHAnsi" w:hAnsiTheme="majorHAnsi" w:cs="Arial"/>
          <w:b/>
          <w:sz w:val="20"/>
          <w:szCs w:val="20"/>
        </w:rPr>
        <w:t xml:space="preserve">  I.  </w:t>
      </w:r>
      <w:r w:rsidR="00765762" w:rsidRPr="00765762">
        <w:rPr>
          <w:rFonts w:asciiTheme="majorHAnsi" w:hAnsiTheme="majorHAnsi" w:cs="Arial"/>
          <w:b/>
          <w:sz w:val="20"/>
          <w:szCs w:val="20"/>
        </w:rPr>
        <w:t>Given new birth   vv. 3-5</w:t>
      </w:r>
    </w:p>
    <w:tbl>
      <w:tblPr>
        <w:tblStyle w:val="TableGrid"/>
        <w:tblW w:w="0" w:type="auto"/>
        <w:tblBorders>
          <w:left w:val="none" w:sz="0" w:space="0" w:color="auto"/>
          <w:right w:val="none" w:sz="0" w:space="0" w:color="auto"/>
        </w:tblBorders>
        <w:tblLook w:val="04A0"/>
      </w:tblPr>
      <w:tblGrid>
        <w:gridCol w:w="7416"/>
      </w:tblGrid>
      <w:tr w:rsidR="00D351D4" w:rsidRPr="00765762" w:rsidTr="00546849">
        <w:tc>
          <w:tcPr>
            <w:tcW w:w="7416" w:type="dxa"/>
            <w:tcBorders>
              <w:top w:val="nil"/>
            </w:tcBorders>
          </w:tcPr>
          <w:p w:rsidR="00D351D4" w:rsidRPr="00765762" w:rsidRDefault="00D351D4" w:rsidP="00F06FAB">
            <w:pPr>
              <w:pStyle w:val="NoSpacing"/>
              <w:rPr>
                <w:rFonts w:asciiTheme="majorHAnsi" w:hAnsiTheme="majorHAnsi" w:cs="Arial"/>
                <w:b/>
                <w:sz w:val="20"/>
                <w:szCs w:val="20"/>
              </w:rPr>
            </w:pPr>
          </w:p>
        </w:tc>
      </w:tr>
      <w:tr w:rsidR="00D351D4" w:rsidRPr="00765762" w:rsidTr="00F06FAB">
        <w:tc>
          <w:tcPr>
            <w:tcW w:w="7416" w:type="dxa"/>
          </w:tcPr>
          <w:p w:rsidR="00D351D4" w:rsidRPr="00765762" w:rsidRDefault="00D351D4" w:rsidP="00F06FAB">
            <w:pPr>
              <w:pStyle w:val="NoSpacing"/>
              <w:rPr>
                <w:rFonts w:asciiTheme="majorHAnsi" w:hAnsiTheme="majorHAnsi" w:cs="Arial"/>
                <w:b/>
                <w:sz w:val="20"/>
                <w:szCs w:val="20"/>
              </w:rPr>
            </w:pPr>
          </w:p>
        </w:tc>
      </w:tr>
      <w:tr w:rsidR="00D351D4" w:rsidRPr="00765762" w:rsidTr="00F06FAB">
        <w:tc>
          <w:tcPr>
            <w:tcW w:w="7416" w:type="dxa"/>
          </w:tcPr>
          <w:p w:rsidR="00D351D4" w:rsidRPr="00765762" w:rsidRDefault="00D351D4" w:rsidP="00F06FAB">
            <w:pPr>
              <w:pStyle w:val="NoSpacing"/>
              <w:rPr>
                <w:rFonts w:asciiTheme="majorHAnsi" w:hAnsiTheme="majorHAnsi" w:cs="Arial"/>
                <w:b/>
                <w:sz w:val="20"/>
                <w:szCs w:val="20"/>
              </w:rPr>
            </w:pPr>
          </w:p>
        </w:tc>
      </w:tr>
      <w:tr w:rsidR="00D351D4" w:rsidRPr="00765762" w:rsidTr="00F06FAB">
        <w:tc>
          <w:tcPr>
            <w:tcW w:w="7416" w:type="dxa"/>
          </w:tcPr>
          <w:p w:rsidR="00D351D4" w:rsidRPr="00765762" w:rsidRDefault="00D351D4" w:rsidP="00F06FAB">
            <w:pPr>
              <w:pStyle w:val="NoSpacing"/>
              <w:rPr>
                <w:rFonts w:asciiTheme="majorHAnsi" w:hAnsiTheme="majorHAnsi" w:cs="Arial"/>
                <w:b/>
                <w:sz w:val="20"/>
                <w:szCs w:val="20"/>
              </w:rPr>
            </w:pPr>
          </w:p>
        </w:tc>
      </w:tr>
      <w:tr w:rsidR="00D351D4" w:rsidRPr="00765762" w:rsidTr="00F06FAB">
        <w:tc>
          <w:tcPr>
            <w:tcW w:w="7416" w:type="dxa"/>
          </w:tcPr>
          <w:p w:rsidR="00D351D4" w:rsidRPr="00765762" w:rsidRDefault="00D351D4" w:rsidP="00F06FAB">
            <w:pPr>
              <w:pStyle w:val="NoSpacing"/>
              <w:rPr>
                <w:rFonts w:asciiTheme="majorHAnsi" w:hAnsiTheme="majorHAnsi" w:cs="Arial"/>
                <w:b/>
                <w:sz w:val="20"/>
                <w:szCs w:val="20"/>
              </w:rPr>
            </w:pPr>
          </w:p>
        </w:tc>
      </w:tr>
      <w:tr w:rsidR="00765762" w:rsidRPr="00765762" w:rsidTr="00F06FAB">
        <w:tc>
          <w:tcPr>
            <w:tcW w:w="7416" w:type="dxa"/>
          </w:tcPr>
          <w:p w:rsidR="00765762" w:rsidRPr="00765762" w:rsidRDefault="00765762" w:rsidP="00F06FAB">
            <w:pPr>
              <w:pStyle w:val="NoSpacing"/>
              <w:rPr>
                <w:rFonts w:asciiTheme="majorHAnsi" w:hAnsiTheme="majorHAnsi" w:cs="Arial"/>
                <w:b/>
                <w:sz w:val="20"/>
                <w:szCs w:val="20"/>
              </w:rPr>
            </w:pPr>
          </w:p>
        </w:tc>
      </w:tr>
      <w:tr w:rsidR="00765762" w:rsidRPr="00765762" w:rsidTr="00F06FAB">
        <w:tc>
          <w:tcPr>
            <w:tcW w:w="7416" w:type="dxa"/>
          </w:tcPr>
          <w:p w:rsidR="00765762" w:rsidRPr="00765762" w:rsidRDefault="00765762" w:rsidP="00F06FAB">
            <w:pPr>
              <w:pStyle w:val="NoSpacing"/>
              <w:rPr>
                <w:rFonts w:asciiTheme="majorHAnsi" w:hAnsiTheme="majorHAnsi" w:cs="Arial"/>
                <w:b/>
                <w:sz w:val="20"/>
                <w:szCs w:val="20"/>
              </w:rPr>
            </w:pPr>
          </w:p>
        </w:tc>
      </w:tr>
      <w:tr w:rsidR="00765762" w:rsidRPr="00765762" w:rsidTr="00F06FAB">
        <w:tc>
          <w:tcPr>
            <w:tcW w:w="7416" w:type="dxa"/>
          </w:tcPr>
          <w:p w:rsidR="00765762" w:rsidRPr="00765762" w:rsidRDefault="00765762" w:rsidP="00F06FAB">
            <w:pPr>
              <w:pStyle w:val="NoSpacing"/>
              <w:rPr>
                <w:rFonts w:asciiTheme="majorHAnsi" w:hAnsiTheme="majorHAnsi" w:cs="Arial"/>
                <w:b/>
                <w:sz w:val="20"/>
                <w:szCs w:val="20"/>
              </w:rPr>
            </w:pPr>
          </w:p>
        </w:tc>
      </w:tr>
    </w:tbl>
    <w:p w:rsidR="00765762" w:rsidRDefault="00D351D4" w:rsidP="00D351D4">
      <w:pPr>
        <w:widowControl w:val="0"/>
        <w:autoSpaceDE w:val="0"/>
        <w:autoSpaceDN w:val="0"/>
        <w:adjustRightInd w:val="0"/>
        <w:rPr>
          <w:rFonts w:asciiTheme="majorHAnsi" w:hAnsiTheme="majorHAnsi" w:cs="Arial"/>
          <w:b/>
          <w:sz w:val="20"/>
          <w:szCs w:val="20"/>
        </w:rPr>
      </w:pPr>
      <w:r w:rsidRPr="00765762">
        <w:rPr>
          <w:rFonts w:asciiTheme="majorHAnsi" w:hAnsiTheme="majorHAnsi" w:cs="Arial"/>
          <w:b/>
          <w:sz w:val="20"/>
          <w:szCs w:val="20"/>
        </w:rPr>
        <w:t xml:space="preserve"> </w:t>
      </w:r>
    </w:p>
    <w:p w:rsidR="00D351D4" w:rsidRPr="00765762" w:rsidRDefault="003E65B7" w:rsidP="00D351D4">
      <w:pPr>
        <w:widowControl w:val="0"/>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II. </w:t>
      </w:r>
      <w:r w:rsidR="00765762" w:rsidRPr="00765762">
        <w:rPr>
          <w:rFonts w:asciiTheme="majorHAnsi" w:hAnsiTheme="majorHAnsi" w:cs="Arial"/>
          <w:b/>
          <w:sz w:val="20"/>
          <w:szCs w:val="20"/>
        </w:rPr>
        <w:t>Tested by trials   vv. 6-9</w:t>
      </w:r>
    </w:p>
    <w:tbl>
      <w:tblPr>
        <w:tblStyle w:val="TableGrid"/>
        <w:tblW w:w="0" w:type="auto"/>
        <w:tblBorders>
          <w:top w:val="none" w:sz="0" w:space="0" w:color="auto"/>
          <w:left w:val="none" w:sz="0" w:space="0" w:color="auto"/>
          <w:right w:val="none" w:sz="0" w:space="0" w:color="auto"/>
        </w:tblBorders>
        <w:tblLook w:val="04A0"/>
      </w:tblPr>
      <w:tblGrid>
        <w:gridCol w:w="7416"/>
      </w:tblGrid>
      <w:tr w:rsidR="00D351D4" w:rsidRPr="00765762" w:rsidTr="00F06FAB">
        <w:tc>
          <w:tcPr>
            <w:tcW w:w="7416" w:type="dxa"/>
          </w:tcPr>
          <w:p w:rsidR="00D351D4" w:rsidRPr="00765762" w:rsidRDefault="00D351D4" w:rsidP="00F06FAB">
            <w:pPr>
              <w:pStyle w:val="NoSpacing"/>
              <w:rPr>
                <w:rFonts w:asciiTheme="majorHAnsi" w:hAnsiTheme="majorHAnsi" w:cs="Arial"/>
                <w:b/>
                <w:sz w:val="20"/>
                <w:szCs w:val="20"/>
              </w:rPr>
            </w:pPr>
          </w:p>
        </w:tc>
      </w:tr>
      <w:tr w:rsidR="00D351D4" w:rsidRPr="00765762" w:rsidTr="00F06FAB">
        <w:tc>
          <w:tcPr>
            <w:tcW w:w="7416" w:type="dxa"/>
          </w:tcPr>
          <w:p w:rsidR="00D351D4" w:rsidRPr="00765762" w:rsidRDefault="00D351D4" w:rsidP="00F06FAB">
            <w:pPr>
              <w:pStyle w:val="NoSpacing"/>
              <w:rPr>
                <w:rFonts w:asciiTheme="majorHAnsi" w:hAnsiTheme="majorHAnsi" w:cs="Arial"/>
                <w:b/>
                <w:sz w:val="20"/>
                <w:szCs w:val="20"/>
              </w:rPr>
            </w:pPr>
          </w:p>
        </w:tc>
      </w:tr>
      <w:tr w:rsidR="00D351D4" w:rsidRPr="00765762" w:rsidTr="00F06FAB">
        <w:tc>
          <w:tcPr>
            <w:tcW w:w="7416" w:type="dxa"/>
          </w:tcPr>
          <w:p w:rsidR="00D351D4" w:rsidRPr="00765762" w:rsidRDefault="00D351D4" w:rsidP="00F06FAB">
            <w:pPr>
              <w:pStyle w:val="NoSpacing"/>
              <w:rPr>
                <w:rFonts w:asciiTheme="majorHAnsi" w:hAnsiTheme="majorHAnsi" w:cs="Arial"/>
                <w:b/>
                <w:sz w:val="20"/>
                <w:szCs w:val="20"/>
              </w:rPr>
            </w:pPr>
          </w:p>
        </w:tc>
      </w:tr>
      <w:tr w:rsidR="00D351D4" w:rsidRPr="00765762" w:rsidTr="00F06FAB">
        <w:tc>
          <w:tcPr>
            <w:tcW w:w="7416" w:type="dxa"/>
          </w:tcPr>
          <w:p w:rsidR="00D351D4" w:rsidRPr="00765762" w:rsidRDefault="00D351D4" w:rsidP="00F06FAB">
            <w:pPr>
              <w:pStyle w:val="NoSpacing"/>
              <w:rPr>
                <w:rFonts w:asciiTheme="majorHAnsi" w:hAnsiTheme="majorHAnsi" w:cs="Arial"/>
                <w:b/>
                <w:sz w:val="20"/>
                <w:szCs w:val="20"/>
              </w:rPr>
            </w:pPr>
          </w:p>
        </w:tc>
      </w:tr>
      <w:tr w:rsidR="00D351D4" w:rsidRPr="00765762" w:rsidTr="00F06FAB">
        <w:tc>
          <w:tcPr>
            <w:tcW w:w="7416" w:type="dxa"/>
          </w:tcPr>
          <w:p w:rsidR="00D351D4" w:rsidRPr="00765762" w:rsidRDefault="00D351D4" w:rsidP="00F06FAB">
            <w:pPr>
              <w:pStyle w:val="NoSpacing"/>
              <w:rPr>
                <w:rFonts w:asciiTheme="majorHAnsi" w:hAnsiTheme="majorHAnsi" w:cs="Arial"/>
                <w:b/>
                <w:sz w:val="20"/>
                <w:szCs w:val="20"/>
              </w:rPr>
            </w:pPr>
          </w:p>
        </w:tc>
      </w:tr>
      <w:tr w:rsidR="00765762" w:rsidRPr="00765762" w:rsidTr="00F06FAB">
        <w:tc>
          <w:tcPr>
            <w:tcW w:w="7416" w:type="dxa"/>
          </w:tcPr>
          <w:p w:rsidR="00765762" w:rsidRPr="00765762" w:rsidRDefault="00765762" w:rsidP="00F06FAB">
            <w:pPr>
              <w:pStyle w:val="NoSpacing"/>
              <w:rPr>
                <w:rFonts w:asciiTheme="majorHAnsi" w:hAnsiTheme="majorHAnsi" w:cs="Arial"/>
                <w:b/>
                <w:sz w:val="20"/>
                <w:szCs w:val="20"/>
              </w:rPr>
            </w:pPr>
          </w:p>
        </w:tc>
      </w:tr>
      <w:tr w:rsidR="00765762" w:rsidRPr="00765762" w:rsidTr="00F06FAB">
        <w:tc>
          <w:tcPr>
            <w:tcW w:w="7416" w:type="dxa"/>
          </w:tcPr>
          <w:p w:rsidR="00765762" w:rsidRPr="00765762" w:rsidRDefault="00765762" w:rsidP="00F06FAB">
            <w:pPr>
              <w:pStyle w:val="NoSpacing"/>
              <w:rPr>
                <w:rFonts w:asciiTheme="majorHAnsi" w:hAnsiTheme="majorHAnsi" w:cs="Arial"/>
                <w:b/>
                <w:sz w:val="20"/>
                <w:szCs w:val="20"/>
              </w:rPr>
            </w:pPr>
          </w:p>
        </w:tc>
      </w:tr>
      <w:tr w:rsidR="00765762" w:rsidRPr="00765762" w:rsidTr="00F06FAB">
        <w:tc>
          <w:tcPr>
            <w:tcW w:w="7416" w:type="dxa"/>
          </w:tcPr>
          <w:p w:rsidR="00765762" w:rsidRPr="00765762" w:rsidRDefault="00765762" w:rsidP="00F06FAB">
            <w:pPr>
              <w:pStyle w:val="NoSpacing"/>
              <w:rPr>
                <w:rFonts w:asciiTheme="majorHAnsi" w:hAnsiTheme="majorHAnsi" w:cs="Arial"/>
                <w:b/>
                <w:sz w:val="20"/>
                <w:szCs w:val="20"/>
              </w:rPr>
            </w:pPr>
          </w:p>
        </w:tc>
      </w:tr>
    </w:tbl>
    <w:p w:rsidR="00765762" w:rsidRPr="00765762" w:rsidRDefault="00096EE8" w:rsidP="00765762">
      <w:pPr>
        <w:pStyle w:val="NoSpacing"/>
        <w:rPr>
          <w:rFonts w:asciiTheme="majorHAnsi" w:hAnsiTheme="majorHAnsi" w:cs="Arial"/>
          <w:sz w:val="20"/>
          <w:szCs w:val="20"/>
        </w:rPr>
      </w:pPr>
      <w:bookmarkStart w:id="0" w:name="_GoBack"/>
      <w:bookmarkEnd w:id="0"/>
      <w:r w:rsidRPr="00CB2E5B">
        <w:rPr>
          <w:rFonts w:asciiTheme="majorHAnsi" w:hAnsiTheme="majorHAnsi" w:cs="Arial"/>
          <w:sz w:val="20"/>
          <w:szCs w:val="20"/>
        </w:rPr>
        <w:br w:type="column"/>
      </w:r>
      <w:r w:rsidR="00765762" w:rsidRPr="00765762">
        <w:rPr>
          <w:rFonts w:asciiTheme="majorHAnsi" w:hAnsiTheme="majorHAnsi" w:cs="Arial"/>
          <w:sz w:val="20"/>
          <w:szCs w:val="20"/>
        </w:rPr>
        <w:lastRenderedPageBreak/>
        <w:t>10/5/14</w:t>
      </w:r>
    </w:p>
    <w:p w:rsidR="00765762" w:rsidRPr="00765762" w:rsidRDefault="00765762" w:rsidP="00765762">
      <w:pPr>
        <w:widowControl w:val="0"/>
        <w:autoSpaceDE w:val="0"/>
        <w:autoSpaceDN w:val="0"/>
        <w:adjustRightInd w:val="0"/>
        <w:rPr>
          <w:rFonts w:asciiTheme="majorHAnsi" w:hAnsiTheme="majorHAnsi" w:cs="Arial"/>
          <w:color w:val="000000"/>
          <w:sz w:val="20"/>
          <w:szCs w:val="20"/>
          <w:u w:val="single"/>
        </w:rPr>
      </w:pPr>
      <w:r w:rsidRPr="00765762">
        <w:rPr>
          <w:rFonts w:asciiTheme="majorHAnsi" w:hAnsiTheme="majorHAnsi" w:cs="Arial"/>
          <w:b/>
          <w:i/>
          <w:color w:val="000000"/>
          <w:sz w:val="20"/>
          <w:szCs w:val="20"/>
          <w:u w:val="single"/>
        </w:rPr>
        <w:t>Recap of 9/28/14 (1 Peter 1:1</w:t>
      </w:r>
      <w:proofErr w:type="gramStart"/>
      <w:r w:rsidRPr="00765762">
        <w:rPr>
          <w:rFonts w:asciiTheme="majorHAnsi" w:hAnsiTheme="majorHAnsi" w:cs="Arial"/>
          <w:b/>
          <w:i/>
          <w:color w:val="000000"/>
          <w:sz w:val="20"/>
          <w:szCs w:val="20"/>
          <w:u w:val="single"/>
        </w:rPr>
        <w:t>,2</w:t>
      </w:r>
      <w:proofErr w:type="gramEnd"/>
      <w:r w:rsidRPr="00765762">
        <w:rPr>
          <w:rFonts w:asciiTheme="majorHAnsi" w:hAnsiTheme="majorHAnsi" w:cs="Arial"/>
          <w:b/>
          <w:i/>
          <w:color w:val="000000"/>
          <w:sz w:val="20"/>
          <w:szCs w:val="20"/>
          <w:u w:val="single"/>
        </w:rPr>
        <w:t>):</w:t>
      </w:r>
    </w:p>
    <w:p w:rsidR="00765762" w:rsidRPr="00765762" w:rsidRDefault="003E65B7" w:rsidP="00765762">
      <w:pPr>
        <w:widowControl w:val="0"/>
        <w:autoSpaceDE w:val="0"/>
        <w:autoSpaceDN w:val="0"/>
        <w:adjustRightInd w:val="0"/>
        <w:rPr>
          <w:rFonts w:asciiTheme="majorHAnsi" w:hAnsiTheme="majorHAnsi" w:cs="Arial"/>
          <w:bCs/>
          <w:i/>
          <w:color w:val="000000"/>
          <w:sz w:val="20"/>
          <w:szCs w:val="20"/>
        </w:rPr>
      </w:pPr>
      <w:r>
        <w:rPr>
          <w:rFonts w:asciiTheme="majorHAnsi" w:hAnsiTheme="majorHAnsi" w:cs="Arial"/>
          <w:bCs/>
          <w:i/>
          <w:color w:val="000000"/>
          <w:sz w:val="20"/>
          <w:szCs w:val="20"/>
        </w:rPr>
        <w:t xml:space="preserve">1. </w:t>
      </w:r>
      <w:r w:rsidR="00765762" w:rsidRPr="00765762">
        <w:rPr>
          <w:rFonts w:asciiTheme="majorHAnsi" w:hAnsiTheme="majorHAnsi" w:cs="Arial"/>
          <w:bCs/>
          <w:i/>
          <w:color w:val="000000"/>
          <w:sz w:val="20"/>
          <w:szCs w:val="20"/>
        </w:rPr>
        <w:t>The answer to the hostility of the world toward believers and our values, morals, goals, ethics, doctrine is to remember that we are chosen by God and we are accepted by God.</w:t>
      </w:r>
    </w:p>
    <w:p w:rsidR="00765762" w:rsidRPr="00765762" w:rsidRDefault="00765762" w:rsidP="00765762">
      <w:pPr>
        <w:widowControl w:val="0"/>
        <w:autoSpaceDE w:val="0"/>
        <w:autoSpaceDN w:val="0"/>
        <w:adjustRightInd w:val="0"/>
        <w:rPr>
          <w:rFonts w:asciiTheme="majorHAnsi" w:hAnsiTheme="majorHAnsi" w:cs="Arial"/>
          <w:bCs/>
          <w:i/>
          <w:color w:val="000000"/>
          <w:sz w:val="20"/>
          <w:szCs w:val="20"/>
        </w:rPr>
      </w:pPr>
      <w:r w:rsidRPr="00765762">
        <w:rPr>
          <w:rFonts w:asciiTheme="majorHAnsi" w:hAnsiTheme="majorHAnsi" w:cs="Arial"/>
          <w:bCs/>
          <w:i/>
          <w:color w:val="000000"/>
          <w:sz w:val="20"/>
          <w:szCs w:val="20"/>
        </w:rPr>
        <w:t xml:space="preserve">2.  “Though we are not at home in the world we are at home with God—we are His elect….even if </w:t>
      </w:r>
      <w:proofErr w:type="gramStart"/>
      <w:r w:rsidRPr="00765762">
        <w:rPr>
          <w:rFonts w:asciiTheme="majorHAnsi" w:hAnsiTheme="majorHAnsi" w:cs="Arial"/>
          <w:bCs/>
          <w:i/>
          <w:color w:val="000000"/>
          <w:sz w:val="20"/>
          <w:szCs w:val="20"/>
        </w:rPr>
        <w:t>all the</w:t>
      </w:r>
      <w:proofErr w:type="gramEnd"/>
      <w:r w:rsidRPr="00765762">
        <w:rPr>
          <w:rFonts w:asciiTheme="majorHAnsi" w:hAnsiTheme="majorHAnsi" w:cs="Arial"/>
          <w:bCs/>
          <w:i/>
          <w:color w:val="000000"/>
          <w:sz w:val="20"/>
          <w:szCs w:val="20"/>
        </w:rPr>
        <w:t xml:space="preserve"> world should shout a different message at [believers].  Whether [we] feel like it or not, [we] are a royal priesthood, a holy nation.”  (Stephen </w:t>
      </w:r>
      <w:proofErr w:type="spellStart"/>
      <w:r w:rsidRPr="00765762">
        <w:rPr>
          <w:rFonts w:asciiTheme="majorHAnsi" w:hAnsiTheme="majorHAnsi" w:cs="Arial"/>
          <w:bCs/>
          <w:i/>
          <w:color w:val="000000"/>
          <w:sz w:val="20"/>
          <w:szCs w:val="20"/>
        </w:rPr>
        <w:t>Motyer</w:t>
      </w:r>
      <w:proofErr w:type="spellEnd"/>
      <w:r w:rsidRPr="00765762">
        <w:rPr>
          <w:rFonts w:asciiTheme="majorHAnsi" w:hAnsiTheme="majorHAnsi" w:cs="Arial"/>
          <w:bCs/>
          <w:i/>
          <w:color w:val="000000"/>
          <w:sz w:val="20"/>
          <w:szCs w:val="20"/>
        </w:rPr>
        <w:t>)</w:t>
      </w:r>
    </w:p>
    <w:p w:rsidR="00765762" w:rsidRPr="00765762" w:rsidRDefault="00765762" w:rsidP="00765762">
      <w:pPr>
        <w:widowControl w:val="0"/>
        <w:autoSpaceDE w:val="0"/>
        <w:autoSpaceDN w:val="0"/>
        <w:adjustRightInd w:val="0"/>
        <w:rPr>
          <w:rFonts w:asciiTheme="majorHAnsi" w:hAnsiTheme="majorHAnsi" w:cs="Arial"/>
          <w:bCs/>
          <w:i/>
          <w:color w:val="000000"/>
          <w:sz w:val="20"/>
          <w:szCs w:val="20"/>
        </w:rPr>
      </w:pPr>
      <w:r w:rsidRPr="00765762">
        <w:rPr>
          <w:rFonts w:asciiTheme="majorHAnsi" w:hAnsiTheme="majorHAnsi" w:cs="Arial"/>
          <w:bCs/>
          <w:i/>
          <w:color w:val="000000"/>
          <w:sz w:val="20"/>
          <w:szCs w:val="20"/>
        </w:rPr>
        <w:t>3.  “This election was not based on anything we had done, because we were not even on the scene.  Nor was it based on anything God saw that we would be or do….It was based wholly on His grace and love.  We cannot explain it (Romans 11:33-36), but we can rejoice in it.” (Wiersbe)</w:t>
      </w:r>
    </w:p>
    <w:p w:rsidR="00765762" w:rsidRPr="00765762" w:rsidRDefault="00765762" w:rsidP="00765762">
      <w:pPr>
        <w:widowControl w:val="0"/>
        <w:autoSpaceDE w:val="0"/>
        <w:autoSpaceDN w:val="0"/>
        <w:adjustRightInd w:val="0"/>
        <w:rPr>
          <w:rFonts w:asciiTheme="majorHAnsi" w:hAnsiTheme="majorHAnsi" w:cs="Arial"/>
          <w:bCs/>
          <w:i/>
          <w:color w:val="000000"/>
          <w:sz w:val="20"/>
          <w:szCs w:val="20"/>
        </w:rPr>
      </w:pPr>
      <w:r w:rsidRPr="00765762">
        <w:rPr>
          <w:rFonts w:asciiTheme="majorHAnsi" w:hAnsiTheme="majorHAnsi" w:cs="Arial"/>
          <w:bCs/>
          <w:i/>
          <w:color w:val="000000"/>
          <w:sz w:val="20"/>
          <w:szCs w:val="20"/>
        </w:rPr>
        <w:t xml:space="preserve">4.  This election or choosing is based on God’s foreknowledge (Greek, </w:t>
      </w:r>
      <w:proofErr w:type="spellStart"/>
      <w:r w:rsidRPr="00765762">
        <w:rPr>
          <w:rFonts w:asciiTheme="majorHAnsi" w:hAnsiTheme="majorHAnsi" w:cs="Arial"/>
          <w:bCs/>
          <w:i/>
          <w:color w:val="000000"/>
          <w:sz w:val="20"/>
          <w:szCs w:val="20"/>
        </w:rPr>
        <w:t>prosginosko</w:t>
      </w:r>
      <w:proofErr w:type="spellEnd"/>
      <w:r w:rsidRPr="00765762">
        <w:rPr>
          <w:rFonts w:asciiTheme="majorHAnsi" w:hAnsiTheme="majorHAnsi" w:cs="Arial"/>
          <w:bCs/>
          <w:i/>
          <w:color w:val="000000"/>
          <w:sz w:val="20"/>
          <w:szCs w:val="20"/>
        </w:rPr>
        <w:t xml:space="preserve">).  In its major uses in the New Testament, </w:t>
      </w:r>
      <w:proofErr w:type="spellStart"/>
      <w:r w:rsidRPr="00765762">
        <w:rPr>
          <w:rFonts w:asciiTheme="majorHAnsi" w:hAnsiTheme="majorHAnsi" w:cs="Arial"/>
          <w:bCs/>
          <w:i/>
          <w:color w:val="000000"/>
          <w:sz w:val="20"/>
          <w:szCs w:val="20"/>
        </w:rPr>
        <w:t>prosginosko</w:t>
      </w:r>
      <w:proofErr w:type="spellEnd"/>
      <w:r w:rsidRPr="00765762">
        <w:rPr>
          <w:rFonts w:asciiTheme="majorHAnsi" w:hAnsiTheme="majorHAnsi" w:cs="Arial"/>
          <w:bCs/>
          <w:i/>
          <w:color w:val="000000"/>
          <w:sz w:val="20"/>
          <w:szCs w:val="20"/>
        </w:rPr>
        <w:t xml:space="preserve"> means more than </w:t>
      </w:r>
      <w:proofErr w:type="gramStart"/>
      <w:r w:rsidRPr="00765762">
        <w:rPr>
          <w:rFonts w:asciiTheme="majorHAnsi" w:hAnsiTheme="majorHAnsi" w:cs="Arial"/>
          <w:bCs/>
          <w:i/>
          <w:color w:val="000000"/>
          <w:sz w:val="20"/>
          <w:szCs w:val="20"/>
        </w:rPr>
        <w:t>God’s simply knowing</w:t>
      </w:r>
      <w:proofErr w:type="gramEnd"/>
      <w:r w:rsidRPr="00765762">
        <w:rPr>
          <w:rFonts w:asciiTheme="majorHAnsi" w:hAnsiTheme="majorHAnsi" w:cs="Arial"/>
          <w:bCs/>
          <w:i/>
          <w:color w:val="000000"/>
          <w:sz w:val="20"/>
          <w:szCs w:val="20"/>
        </w:rPr>
        <w:t xml:space="preserve"> what will take place in the future.  It refers, rather, to God’s predetermined plan.  This is illustrated in Acts. 2:23 and 1 Peter 1:20.  “Thus in the few relevant passages both the verb and the noun speak chiefly of God’s action towards Christ or towards men, and witness to His activity as planned and directed.” (The New International Dictionary of New Testament Theology)</w:t>
      </w:r>
    </w:p>
    <w:p w:rsidR="00765762" w:rsidRPr="00765762" w:rsidRDefault="00765762" w:rsidP="00765762">
      <w:pPr>
        <w:widowControl w:val="0"/>
        <w:autoSpaceDE w:val="0"/>
        <w:autoSpaceDN w:val="0"/>
        <w:adjustRightInd w:val="0"/>
        <w:rPr>
          <w:rFonts w:asciiTheme="majorHAnsi" w:hAnsiTheme="majorHAnsi" w:cs="Arial"/>
          <w:bCs/>
          <w:i/>
          <w:color w:val="000000"/>
          <w:sz w:val="20"/>
          <w:szCs w:val="20"/>
        </w:rPr>
      </w:pPr>
      <w:r w:rsidRPr="00765762">
        <w:rPr>
          <w:rFonts w:asciiTheme="majorHAnsi" w:hAnsiTheme="majorHAnsi" w:cs="Arial"/>
          <w:bCs/>
          <w:i/>
          <w:color w:val="000000"/>
          <w:sz w:val="20"/>
          <w:szCs w:val="20"/>
        </w:rPr>
        <w:t>5.  “It is interesting to note the operation of the three Persons of the Godhead in their election—the Father, the Son, and the Holy Spirit.  The first, called them, the second redeemed them, and the third satisfied them or set them apart for God forever.” (Gray)</w:t>
      </w:r>
    </w:p>
    <w:p w:rsidR="00765762" w:rsidRPr="00765762" w:rsidRDefault="00765762" w:rsidP="00765762">
      <w:pPr>
        <w:widowControl w:val="0"/>
        <w:autoSpaceDE w:val="0"/>
        <w:autoSpaceDN w:val="0"/>
        <w:adjustRightInd w:val="0"/>
        <w:rPr>
          <w:rFonts w:asciiTheme="majorHAnsi" w:hAnsiTheme="majorHAnsi" w:cs="Arial"/>
          <w:bCs/>
          <w:i/>
          <w:color w:val="000000"/>
          <w:sz w:val="20"/>
          <w:szCs w:val="20"/>
        </w:rPr>
      </w:pPr>
    </w:p>
    <w:p w:rsidR="00765762" w:rsidRPr="00765762" w:rsidRDefault="00765762" w:rsidP="00765762">
      <w:pPr>
        <w:widowControl w:val="0"/>
        <w:autoSpaceDE w:val="0"/>
        <w:autoSpaceDN w:val="0"/>
        <w:adjustRightInd w:val="0"/>
        <w:rPr>
          <w:rFonts w:asciiTheme="majorHAnsi" w:hAnsiTheme="majorHAnsi" w:cs="Arial"/>
          <w:bCs/>
          <w:color w:val="000000"/>
          <w:sz w:val="20"/>
          <w:szCs w:val="20"/>
        </w:rPr>
      </w:pPr>
      <w:r w:rsidRPr="00765762">
        <w:rPr>
          <w:rFonts w:asciiTheme="majorHAnsi" w:hAnsiTheme="majorHAnsi" w:cs="Arial"/>
          <w:b/>
          <w:iCs/>
          <w:color w:val="000000"/>
          <w:sz w:val="20"/>
          <w:szCs w:val="20"/>
        </w:rPr>
        <w:t>“The School of Suffering</w:t>
      </w:r>
      <w:proofErr w:type="gramStart"/>
      <w:r w:rsidRPr="00765762">
        <w:rPr>
          <w:rFonts w:asciiTheme="majorHAnsi" w:hAnsiTheme="majorHAnsi" w:cs="Arial"/>
          <w:b/>
          <w:iCs/>
          <w:color w:val="000000"/>
          <w:sz w:val="20"/>
          <w:szCs w:val="20"/>
        </w:rPr>
        <w:t xml:space="preserve">“ </w:t>
      </w:r>
      <w:r w:rsidRPr="00765762">
        <w:rPr>
          <w:rFonts w:asciiTheme="majorHAnsi" w:hAnsiTheme="majorHAnsi" w:cs="Arial"/>
          <w:iCs/>
          <w:color w:val="000000"/>
          <w:sz w:val="20"/>
          <w:szCs w:val="20"/>
        </w:rPr>
        <w:t>(</w:t>
      </w:r>
      <w:proofErr w:type="gramEnd"/>
      <w:r w:rsidRPr="00765762">
        <w:rPr>
          <w:rFonts w:asciiTheme="majorHAnsi" w:hAnsiTheme="majorHAnsi" w:cs="Arial"/>
          <w:iCs/>
          <w:color w:val="000000"/>
          <w:sz w:val="20"/>
          <w:szCs w:val="20"/>
        </w:rPr>
        <w:t>pt. 1)</w:t>
      </w:r>
    </w:p>
    <w:p w:rsidR="00765762" w:rsidRPr="00765762" w:rsidRDefault="00765762" w:rsidP="00765762">
      <w:pPr>
        <w:widowControl w:val="0"/>
        <w:autoSpaceDE w:val="0"/>
        <w:autoSpaceDN w:val="0"/>
        <w:adjustRightInd w:val="0"/>
        <w:rPr>
          <w:rFonts w:asciiTheme="majorHAnsi" w:hAnsiTheme="majorHAnsi" w:cs="Arial"/>
          <w:b/>
          <w:bCs/>
          <w:color w:val="000000"/>
          <w:sz w:val="20"/>
          <w:szCs w:val="20"/>
        </w:rPr>
      </w:pPr>
      <w:r w:rsidRPr="00765762">
        <w:rPr>
          <w:rFonts w:asciiTheme="majorHAnsi" w:hAnsiTheme="majorHAnsi" w:cs="Arial"/>
          <w:b/>
          <w:bCs/>
          <w:color w:val="000000"/>
          <w:sz w:val="20"/>
          <w:szCs w:val="20"/>
        </w:rPr>
        <w:t>1 Peter 1:3-9</w:t>
      </w:r>
    </w:p>
    <w:p w:rsidR="00765762" w:rsidRPr="00765762" w:rsidRDefault="00765762" w:rsidP="00765762">
      <w:pPr>
        <w:widowControl w:val="0"/>
        <w:autoSpaceDE w:val="0"/>
        <w:autoSpaceDN w:val="0"/>
        <w:adjustRightInd w:val="0"/>
        <w:rPr>
          <w:rFonts w:asciiTheme="majorHAnsi" w:hAnsiTheme="majorHAnsi" w:cs="Arial"/>
          <w:b/>
          <w:sz w:val="20"/>
          <w:szCs w:val="20"/>
        </w:rPr>
      </w:pPr>
      <w:r w:rsidRPr="00765762">
        <w:rPr>
          <w:rFonts w:asciiTheme="majorHAnsi" w:hAnsiTheme="majorHAnsi" w:cs="Arial"/>
          <w:b/>
          <w:sz w:val="20"/>
          <w:szCs w:val="20"/>
        </w:rPr>
        <w:t xml:space="preserve">  I.  Given new birth   vv. 3-5</w:t>
      </w:r>
    </w:p>
    <w:tbl>
      <w:tblPr>
        <w:tblStyle w:val="TableGrid"/>
        <w:tblW w:w="0" w:type="auto"/>
        <w:tblBorders>
          <w:left w:val="none" w:sz="0" w:space="0" w:color="auto"/>
          <w:right w:val="none" w:sz="0" w:space="0" w:color="auto"/>
        </w:tblBorders>
        <w:tblLook w:val="04A0"/>
      </w:tblPr>
      <w:tblGrid>
        <w:gridCol w:w="7416"/>
      </w:tblGrid>
      <w:tr w:rsidR="00765762" w:rsidRPr="00765762" w:rsidTr="00B92395">
        <w:tc>
          <w:tcPr>
            <w:tcW w:w="7416" w:type="dxa"/>
            <w:tcBorders>
              <w:top w:val="nil"/>
            </w:tcBorders>
          </w:tcPr>
          <w:p w:rsidR="00765762" w:rsidRPr="00765762" w:rsidRDefault="00765762" w:rsidP="00B92395">
            <w:pPr>
              <w:pStyle w:val="NoSpacing"/>
              <w:rPr>
                <w:rFonts w:asciiTheme="majorHAnsi" w:hAnsiTheme="majorHAnsi" w:cs="Arial"/>
                <w:b/>
                <w:sz w:val="20"/>
                <w:szCs w:val="20"/>
              </w:rPr>
            </w:pPr>
          </w:p>
        </w:tc>
      </w:tr>
      <w:tr w:rsidR="00765762" w:rsidRPr="00765762" w:rsidTr="00B92395">
        <w:tc>
          <w:tcPr>
            <w:tcW w:w="7416" w:type="dxa"/>
          </w:tcPr>
          <w:p w:rsidR="00765762" w:rsidRPr="00765762" w:rsidRDefault="00765762" w:rsidP="00B92395">
            <w:pPr>
              <w:pStyle w:val="NoSpacing"/>
              <w:rPr>
                <w:rFonts w:asciiTheme="majorHAnsi" w:hAnsiTheme="majorHAnsi" w:cs="Arial"/>
                <w:b/>
                <w:sz w:val="20"/>
                <w:szCs w:val="20"/>
              </w:rPr>
            </w:pPr>
          </w:p>
        </w:tc>
      </w:tr>
      <w:tr w:rsidR="00765762" w:rsidRPr="00765762" w:rsidTr="00B92395">
        <w:tc>
          <w:tcPr>
            <w:tcW w:w="7416" w:type="dxa"/>
          </w:tcPr>
          <w:p w:rsidR="00765762" w:rsidRPr="00765762" w:rsidRDefault="00765762" w:rsidP="00B92395">
            <w:pPr>
              <w:pStyle w:val="NoSpacing"/>
              <w:rPr>
                <w:rFonts w:asciiTheme="majorHAnsi" w:hAnsiTheme="majorHAnsi" w:cs="Arial"/>
                <w:b/>
                <w:sz w:val="20"/>
                <w:szCs w:val="20"/>
              </w:rPr>
            </w:pPr>
          </w:p>
        </w:tc>
      </w:tr>
      <w:tr w:rsidR="00765762" w:rsidRPr="00765762" w:rsidTr="00B92395">
        <w:tc>
          <w:tcPr>
            <w:tcW w:w="7416" w:type="dxa"/>
          </w:tcPr>
          <w:p w:rsidR="00765762" w:rsidRPr="00765762" w:rsidRDefault="00765762" w:rsidP="00B92395">
            <w:pPr>
              <w:pStyle w:val="NoSpacing"/>
              <w:rPr>
                <w:rFonts w:asciiTheme="majorHAnsi" w:hAnsiTheme="majorHAnsi" w:cs="Arial"/>
                <w:b/>
                <w:sz w:val="20"/>
                <w:szCs w:val="20"/>
              </w:rPr>
            </w:pPr>
          </w:p>
        </w:tc>
      </w:tr>
      <w:tr w:rsidR="00765762" w:rsidRPr="00765762" w:rsidTr="00B92395">
        <w:tc>
          <w:tcPr>
            <w:tcW w:w="7416" w:type="dxa"/>
          </w:tcPr>
          <w:p w:rsidR="00765762" w:rsidRPr="00765762" w:rsidRDefault="00765762" w:rsidP="00B92395">
            <w:pPr>
              <w:pStyle w:val="NoSpacing"/>
              <w:rPr>
                <w:rFonts w:asciiTheme="majorHAnsi" w:hAnsiTheme="majorHAnsi" w:cs="Arial"/>
                <w:b/>
                <w:sz w:val="20"/>
                <w:szCs w:val="20"/>
              </w:rPr>
            </w:pPr>
          </w:p>
        </w:tc>
      </w:tr>
      <w:tr w:rsidR="00765762" w:rsidRPr="00765762" w:rsidTr="00B92395">
        <w:tc>
          <w:tcPr>
            <w:tcW w:w="7416" w:type="dxa"/>
          </w:tcPr>
          <w:p w:rsidR="00765762" w:rsidRPr="00765762" w:rsidRDefault="00765762" w:rsidP="00B92395">
            <w:pPr>
              <w:pStyle w:val="NoSpacing"/>
              <w:rPr>
                <w:rFonts w:asciiTheme="majorHAnsi" w:hAnsiTheme="majorHAnsi" w:cs="Arial"/>
                <w:b/>
                <w:sz w:val="20"/>
                <w:szCs w:val="20"/>
              </w:rPr>
            </w:pPr>
          </w:p>
        </w:tc>
      </w:tr>
      <w:tr w:rsidR="00765762" w:rsidRPr="00765762" w:rsidTr="00B92395">
        <w:tc>
          <w:tcPr>
            <w:tcW w:w="7416" w:type="dxa"/>
          </w:tcPr>
          <w:p w:rsidR="00765762" w:rsidRPr="00765762" w:rsidRDefault="00765762" w:rsidP="00B92395">
            <w:pPr>
              <w:pStyle w:val="NoSpacing"/>
              <w:rPr>
                <w:rFonts w:asciiTheme="majorHAnsi" w:hAnsiTheme="majorHAnsi" w:cs="Arial"/>
                <w:b/>
                <w:sz w:val="20"/>
                <w:szCs w:val="20"/>
              </w:rPr>
            </w:pPr>
          </w:p>
        </w:tc>
      </w:tr>
      <w:tr w:rsidR="00765762" w:rsidRPr="00765762" w:rsidTr="00B92395">
        <w:tc>
          <w:tcPr>
            <w:tcW w:w="7416" w:type="dxa"/>
          </w:tcPr>
          <w:p w:rsidR="00765762" w:rsidRPr="00765762" w:rsidRDefault="00765762" w:rsidP="00B92395">
            <w:pPr>
              <w:pStyle w:val="NoSpacing"/>
              <w:rPr>
                <w:rFonts w:asciiTheme="majorHAnsi" w:hAnsiTheme="majorHAnsi" w:cs="Arial"/>
                <w:b/>
                <w:sz w:val="20"/>
                <w:szCs w:val="20"/>
              </w:rPr>
            </w:pPr>
          </w:p>
        </w:tc>
      </w:tr>
    </w:tbl>
    <w:p w:rsidR="00765762" w:rsidRDefault="00765762" w:rsidP="00765762">
      <w:pPr>
        <w:widowControl w:val="0"/>
        <w:autoSpaceDE w:val="0"/>
        <w:autoSpaceDN w:val="0"/>
        <w:adjustRightInd w:val="0"/>
        <w:rPr>
          <w:rFonts w:asciiTheme="majorHAnsi" w:hAnsiTheme="majorHAnsi" w:cs="Arial"/>
          <w:b/>
          <w:sz w:val="20"/>
          <w:szCs w:val="20"/>
        </w:rPr>
      </w:pPr>
      <w:r w:rsidRPr="00765762">
        <w:rPr>
          <w:rFonts w:asciiTheme="majorHAnsi" w:hAnsiTheme="majorHAnsi" w:cs="Arial"/>
          <w:b/>
          <w:sz w:val="20"/>
          <w:szCs w:val="20"/>
        </w:rPr>
        <w:t xml:space="preserve"> </w:t>
      </w:r>
    </w:p>
    <w:p w:rsidR="00765762" w:rsidRPr="00765762" w:rsidRDefault="003E65B7" w:rsidP="00765762">
      <w:pPr>
        <w:widowControl w:val="0"/>
        <w:autoSpaceDE w:val="0"/>
        <w:autoSpaceDN w:val="0"/>
        <w:adjustRightInd w:val="0"/>
        <w:rPr>
          <w:rFonts w:asciiTheme="majorHAnsi" w:hAnsiTheme="majorHAnsi" w:cs="Arial"/>
          <w:b/>
          <w:sz w:val="20"/>
          <w:szCs w:val="20"/>
        </w:rPr>
      </w:pPr>
      <w:r>
        <w:rPr>
          <w:rFonts w:asciiTheme="majorHAnsi" w:hAnsiTheme="majorHAnsi" w:cs="Arial"/>
          <w:b/>
          <w:sz w:val="20"/>
          <w:szCs w:val="20"/>
        </w:rPr>
        <w:t xml:space="preserve">II. </w:t>
      </w:r>
      <w:r w:rsidR="00765762" w:rsidRPr="00765762">
        <w:rPr>
          <w:rFonts w:asciiTheme="majorHAnsi" w:hAnsiTheme="majorHAnsi" w:cs="Arial"/>
          <w:b/>
          <w:sz w:val="20"/>
          <w:szCs w:val="20"/>
        </w:rPr>
        <w:t>Tested by trials   vv. 6-9</w:t>
      </w:r>
    </w:p>
    <w:tbl>
      <w:tblPr>
        <w:tblStyle w:val="TableGrid"/>
        <w:tblW w:w="0" w:type="auto"/>
        <w:tblBorders>
          <w:top w:val="none" w:sz="0" w:space="0" w:color="auto"/>
          <w:left w:val="none" w:sz="0" w:space="0" w:color="auto"/>
          <w:right w:val="none" w:sz="0" w:space="0" w:color="auto"/>
        </w:tblBorders>
        <w:tblLook w:val="04A0"/>
      </w:tblPr>
      <w:tblGrid>
        <w:gridCol w:w="7416"/>
      </w:tblGrid>
      <w:tr w:rsidR="00765762" w:rsidRPr="00765762" w:rsidTr="00B92395">
        <w:tc>
          <w:tcPr>
            <w:tcW w:w="7416" w:type="dxa"/>
          </w:tcPr>
          <w:p w:rsidR="00765762" w:rsidRPr="00765762" w:rsidRDefault="00765762" w:rsidP="00B92395">
            <w:pPr>
              <w:pStyle w:val="NoSpacing"/>
              <w:rPr>
                <w:rFonts w:asciiTheme="majorHAnsi" w:hAnsiTheme="majorHAnsi" w:cs="Arial"/>
                <w:b/>
                <w:sz w:val="20"/>
                <w:szCs w:val="20"/>
              </w:rPr>
            </w:pPr>
          </w:p>
        </w:tc>
      </w:tr>
      <w:tr w:rsidR="00765762" w:rsidRPr="00765762" w:rsidTr="00B92395">
        <w:tc>
          <w:tcPr>
            <w:tcW w:w="7416" w:type="dxa"/>
          </w:tcPr>
          <w:p w:rsidR="00765762" w:rsidRPr="00765762" w:rsidRDefault="00765762" w:rsidP="00B92395">
            <w:pPr>
              <w:pStyle w:val="NoSpacing"/>
              <w:rPr>
                <w:rFonts w:asciiTheme="majorHAnsi" w:hAnsiTheme="majorHAnsi" w:cs="Arial"/>
                <w:b/>
                <w:sz w:val="20"/>
                <w:szCs w:val="20"/>
              </w:rPr>
            </w:pPr>
          </w:p>
        </w:tc>
      </w:tr>
      <w:tr w:rsidR="00765762" w:rsidRPr="00765762" w:rsidTr="00B92395">
        <w:tc>
          <w:tcPr>
            <w:tcW w:w="7416" w:type="dxa"/>
          </w:tcPr>
          <w:p w:rsidR="00765762" w:rsidRPr="00765762" w:rsidRDefault="00765762" w:rsidP="00B92395">
            <w:pPr>
              <w:pStyle w:val="NoSpacing"/>
              <w:rPr>
                <w:rFonts w:asciiTheme="majorHAnsi" w:hAnsiTheme="majorHAnsi" w:cs="Arial"/>
                <w:b/>
                <w:sz w:val="20"/>
                <w:szCs w:val="20"/>
              </w:rPr>
            </w:pPr>
          </w:p>
        </w:tc>
      </w:tr>
      <w:tr w:rsidR="00765762" w:rsidRPr="00765762" w:rsidTr="00B92395">
        <w:tc>
          <w:tcPr>
            <w:tcW w:w="7416" w:type="dxa"/>
          </w:tcPr>
          <w:p w:rsidR="00765762" w:rsidRPr="00765762" w:rsidRDefault="00765762" w:rsidP="00B92395">
            <w:pPr>
              <w:pStyle w:val="NoSpacing"/>
              <w:rPr>
                <w:rFonts w:asciiTheme="majorHAnsi" w:hAnsiTheme="majorHAnsi" w:cs="Arial"/>
                <w:b/>
                <w:sz w:val="20"/>
                <w:szCs w:val="20"/>
              </w:rPr>
            </w:pPr>
          </w:p>
        </w:tc>
      </w:tr>
      <w:tr w:rsidR="00765762" w:rsidRPr="00765762" w:rsidTr="00B92395">
        <w:tc>
          <w:tcPr>
            <w:tcW w:w="7416" w:type="dxa"/>
          </w:tcPr>
          <w:p w:rsidR="00765762" w:rsidRPr="00765762" w:rsidRDefault="00765762" w:rsidP="00B92395">
            <w:pPr>
              <w:pStyle w:val="NoSpacing"/>
              <w:rPr>
                <w:rFonts w:asciiTheme="majorHAnsi" w:hAnsiTheme="majorHAnsi" w:cs="Arial"/>
                <w:b/>
                <w:sz w:val="20"/>
                <w:szCs w:val="20"/>
              </w:rPr>
            </w:pPr>
          </w:p>
        </w:tc>
      </w:tr>
      <w:tr w:rsidR="00765762" w:rsidRPr="00765762" w:rsidTr="00B92395">
        <w:tc>
          <w:tcPr>
            <w:tcW w:w="7416" w:type="dxa"/>
          </w:tcPr>
          <w:p w:rsidR="00765762" w:rsidRPr="00765762" w:rsidRDefault="00765762" w:rsidP="00B92395">
            <w:pPr>
              <w:pStyle w:val="NoSpacing"/>
              <w:rPr>
                <w:rFonts w:asciiTheme="majorHAnsi" w:hAnsiTheme="majorHAnsi" w:cs="Arial"/>
                <w:b/>
                <w:sz w:val="20"/>
                <w:szCs w:val="20"/>
              </w:rPr>
            </w:pPr>
          </w:p>
        </w:tc>
      </w:tr>
      <w:tr w:rsidR="00765762" w:rsidRPr="00765762" w:rsidTr="00B92395">
        <w:tc>
          <w:tcPr>
            <w:tcW w:w="7416" w:type="dxa"/>
          </w:tcPr>
          <w:p w:rsidR="00765762" w:rsidRPr="00765762" w:rsidRDefault="00765762" w:rsidP="00B92395">
            <w:pPr>
              <w:pStyle w:val="NoSpacing"/>
              <w:rPr>
                <w:rFonts w:asciiTheme="majorHAnsi" w:hAnsiTheme="majorHAnsi" w:cs="Arial"/>
                <w:b/>
                <w:sz w:val="20"/>
                <w:szCs w:val="20"/>
              </w:rPr>
            </w:pPr>
          </w:p>
        </w:tc>
      </w:tr>
      <w:tr w:rsidR="00765762" w:rsidRPr="00765762" w:rsidTr="00B92395">
        <w:tc>
          <w:tcPr>
            <w:tcW w:w="7416" w:type="dxa"/>
          </w:tcPr>
          <w:p w:rsidR="00765762" w:rsidRPr="00765762" w:rsidRDefault="00765762" w:rsidP="00B92395">
            <w:pPr>
              <w:pStyle w:val="NoSpacing"/>
              <w:rPr>
                <w:rFonts w:asciiTheme="majorHAnsi" w:hAnsiTheme="majorHAnsi" w:cs="Arial"/>
                <w:b/>
                <w:sz w:val="20"/>
                <w:szCs w:val="20"/>
              </w:rPr>
            </w:pPr>
          </w:p>
        </w:tc>
      </w:tr>
    </w:tbl>
    <w:p w:rsidR="00096EE8" w:rsidRPr="00CB2E5B" w:rsidRDefault="00096EE8" w:rsidP="00765762">
      <w:pPr>
        <w:pStyle w:val="NoSpacing"/>
        <w:rPr>
          <w:rFonts w:asciiTheme="majorHAnsi" w:hAnsiTheme="majorHAnsi" w:cs="Arial"/>
          <w:sz w:val="20"/>
          <w:szCs w:val="20"/>
        </w:rPr>
      </w:pPr>
    </w:p>
    <w:sectPr w:rsidR="00096EE8" w:rsidRPr="00CB2E5B" w:rsidSect="00E903F8">
      <w:footerReference w:type="default" r:id="rId8"/>
      <w:pgSz w:w="15840" w:h="12240" w:orient="landscape" w:code="1"/>
      <w:pgMar w:top="720" w:right="360" w:bottom="432" w:left="360" w:header="72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22F" w:rsidRDefault="007E722F" w:rsidP="0034283F">
      <w:r>
        <w:separator/>
      </w:r>
    </w:p>
  </w:endnote>
  <w:endnote w:type="continuationSeparator" w:id="0">
    <w:p w:rsidR="007E722F" w:rsidRDefault="007E722F"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22F" w:rsidRDefault="007E722F" w:rsidP="0034283F">
      <w:r>
        <w:separator/>
      </w:r>
    </w:p>
  </w:footnote>
  <w:footnote w:type="continuationSeparator" w:id="0">
    <w:p w:rsidR="007E722F" w:rsidRDefault="007E722F"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noPunctuationKerning/>
  <w:characterSpacingControl w:val="doNotCompress"/>
  <w:hdrShapeDefaults>
    <o:shapedefaults v:ext="edit" spidmax="49154"/>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22348"/>
    <w:rsid w:val="000343E7"/>
    <w:rsid w:val="000354AD"/>
    <w:rsid w:val="00036A39"/>
    <w:rsid w:val="00045813"/>
    <w:rsid w:val="000515FC"/>
    <w:rsid w:val="00051986"/>
    <w:rsid w:val="00053C60"/>
    <w:rsid w:val="000550BE"/>
    <w:rsid w:val="00062712"/>
    <w:rsid w:val="00062980"/>
    <w:rsid w:val="00062B84"/>
    <w:rsid w:val="00063360"/>
    <w:rsid w:val="0006627D"/>
    <w:rsid w:val="000741EA"/>
    <w:rsid w:val="00074A8E"/>
    <w:rsid w:val="00076A7D"/>
    <w:rsid w:val="000811EA"/>
    <w:rsid w:val="00083908"/>
    <w:rsid w:val="000841ED"/>
    <w:rsid w:val="000925A0"/>
    <w:rsid w:val="000956FD"/>
    <w:rsid w:val="00096EE8"/>
    <w:rsid w:val="0009705E"/>
    <w:rsid w:val="000A3185"/>
    <w:rsid w:val="000A66A5"/>
    <w:rsid w:val="000B14F0"/>
    <w:rsid w:val="000B6353"/>
    <w:rsid w:val="000B727D"/>
    <w:rsid w:val="000C1100"/>
    <w:rsid w:val="000C16A7"/>
    <w:rsid w:val="000C26FC"/>
    <w:rsid w:val="000C41A7"/>
    <w:rsid w:val="000C6AEF"/>
    <w:rsid w:val="000D2265"/>
    <w:rsid w:val="000D233F"/>
    <w:rsid w:val="000D2BB2"/>
    <w:rsid w:val="000D7196"/>
    <w:rsid w:val="000E062D"/>
    <w:rsid w:val="000E2A71"/>
    <w:rsid w:val="000E7330"/>
    <w:rsid w:val="000F0B39"/>
    <w:rsid w:val="000F1512"/>
    <w:rsid w:val="000F2C64"/>
    <w:rsid w:val="000F58B6"/>
    <w:rsid w:val="000F77C0"/>
    <w:rsid w:val="0010091F"/>
    <w:rsid w:val="001060F0"/>
    <w:rsid w:val="00110804"/>
    <w:rsid w:val="0011455F"/>
    <w:rsid w:val="001166C1"/>
    <w:rsid w:val="00116F1C"/>
    <w:rsid w:val="00125AB3"/>
    <w:rsid w:val="00130CB7"/>
    <w:rsid w:val="00131D47"/>
    <w:rsid w:val="00132097"/>
    <w:rsid w:val="00135543"/>
    <w:rsid w:val="00137856"/>
    <w:rsid w:val="0014081F"/>
    <w:rsid w:val="00145F7C"/>
    <w:rsid w:val="001460E0"/>
    <w:rsid w:val="00150E48"/>
    <w:rsid w:val="00152CC0"/>
    <w:rsid w:val="001577F0"/>
    <w:rsid w:val="00160E1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49A6"/>
    <w:rsid w:val="001B080E"/>
    <w:rsid w:val="001B0E44"/>
    <w:rsid w:val="001B18A0"/>
    <w:rsid w:val="001B4435"/>
    <w:rsid w:val="001B4A01"/>
    <w:rsid w:val="001B70AD"/>
    <w:rsid w:val="001C2865"/>
    <w:rsid w:val="001C4798"/>
    <w:rsid w:val="001D2DA1"/>
    <w:rsid w:val="001D3BD7"/>
    <w:rsid w:val="001D453F"/>
    <w:rsid w:val="001E1A03"/>
    <w:rsid w:val="001E21B5"/>
    <w:rsid w:val="001E3DBD"/>
    <w:rsid w:val="001F3A40"/>
    <w:rsid w:val="001F45D0"/>
    <w:rsid w:val="001F6567"/>
    <w:rsid w:val="001F7788"/>
    <w:rsid w:val="00201A68"/>
    <w:rsid w:val="00201C0D"/>
    <w:rsid w:val="002023A1"/>
    <w:rsid w:val="0020247A"/>
    <w:rsid w:val="00202492"/>
    <w:rsid w:val="00213BE3"/>
    <w:rsid w:val="00215080"/>
    <w:rsid w:val="00217C24"/>
    <w:rsid w:val="00217C94"/>
    <w:rsid w:val="00220B35"/>
    <w:rsid w:val="00225E45"/>
    <w:rsid w:val="00230887"/>
    <w:rsid w:val="00231E7D"/>
    <w:rsid w:val="00232DF4"/>
    <w:rsid w:val="00235A9D"/>
    <w:rsid w:val="00240533"/>
    <w:rsid w:val="00246572"/>
    <w:rsid w:val="0024659E"/>
    <w:rsid w:val="00250878"/>
    <w:rsid w:val="00252BE9"/>
    <w:rsid w:val="00260643"/>
    <w:rsid w:val="0026453A"/>
    <w:rsid w:val="00267DC7"/>
    <w:rsid w:val="00267EDB"/>
    <w:rsid w:val="002756C5"/>
    <w:rsid w:val="00277C82"/>
    <w:rsid w:val="002803F1"/>
    <w:rsid w:val="002825CA"/>
    <w:rsid w:val="00282A77"/>
    <w:rsid w:val="002869D6"/>
    <w:rsid w:val="00286F7C"/>
    <w:rsid w:val="002909FE"/>
    <w:rsid w:val="002A0318"/>
    <w:rsid w:val="002A3216"/>
    <w:rsid w:val="002A50E9"/>
    <w:rsid w:val="002A5A1B"/>
    <w:rsid w:val="002A7F3E"/>
    <w:rsid w:val="002C0273"/>
    <w:rsid w:val="002C1C3A"/>
    <w:rsid w:val="002C1E53"/>
    <w:rsid w:val="002C7BB3"/>
    <w:rsid w:val="002D5895"/>
    <w:rsid w:val="002D5C32"/>
    <w:rsid w:val="002D61E8"/>
    <w:rsid w:val="002D622A"/>
    <w:rsid w:val="002D7DBB"/>
    <w:rsid w:val="002E0600"/>
    <w:rsid w:val="002E373C"/>
    <w:rsid w:val="002E5A9D"/>
    <w:rsid w:val="002E7472"/>
    <w:rsid w:val="002F0D6B"/>
    <w:rsid w:val="002F1BE4"/>
    <w:rsid w:val="002F2D2D"/>
    <w:rsid w:val="002F55BC"/>
    <w:rsid w:val="003006ED"/>
    <w:rsid w:val="003022A8"/>
    <w:rsid w:val="00303DDB"/>
    <w:rsid w:val="00307F65"/>
    <w:rsid w:val="003145C3"/>
    <w:rsid w:val="00316435"/>
    <w:rsid w:val="0032348F"/>
    <w:rsid w:val="003243DD"/>
    <w:rsid w:val="0032588C"/>
    <w:rsid w:val="00330A8A"/>
    <w:rsid w:val="003357D7"/>
    <w:rsid w:val="00336D99"/>
    <w:rsid w:val="00341DF3"/>
    <w:rsid w:val="0034283F"/>
    <w:rsid w:val="00342E2D"/>
    <w:rsid w:val="00350B51"/>
    <w:rsid w:val="003563B6"/>
    <w:rsid w:val="00362291"/>
    <w:rsid w:val="003666CD"/>
    <w:rsid w:val="003719C9"/>
    <w:rsid w:val="00371A8A"/>
    <w:rsid w:val="00375055"/>
    <w:rsid w:val="0038178B"/>
    <w:rsid w:val="00387795"/>
    <w:rsid w:val="00391733"/>
    <w:rsid w:val="0039399B"/>
    <w:rsid w:val="003945A8"/>
    <w:rsid w:val="003963E8"/>
    <w:rsid w:val="003974DC"/>
    <w:rsid w:val="003A04A2"/>
    <w:rsid w:val="003A475E"/>
    <w:rsid w:val="003A533C"/>
    <w:rsid w:val="003B031A"/>
    <w:rsid w:val="003B39A7"/>
    <w:rsid w:val="003B797C"/>
    <w:rsid w:val="003C03A3"/>
    <w:rsid w:val="003C3AC4"/>
    <w:rsid w:val="003D0A85"/>
    <w:rsid w:val="003D549D"/>
    <w:rsid w:val="003D5FFE"/>
    <w:rsid w:val="003D702F"/>
    <w:rsid w:val="003E2E39"/>
    <w:rsid w:val="003E62FA"/>
    <w:rsid w:val="003E65B7"/>
    <w:rsid w:val="003F51A9"/>
    <w:rsid w:val="00404704"/>
    <w:rsid w:val="0041524D"/>
    <w:rsid w:val="00415E57"/>
    <w:rsid w:val="004237DE"/>
    <w:rsid w:val="004246F6"/>
    <w:rsid w:val="00430D77"/>
    <w:rsid w:val="00432D11"/>
    <w:rsid w:val="00437529"/>
    <w:rsid w:val="00437960"/>
    <w:rsid w:val="00441F60"/>
    <w:rsid w:val="00446924"/>
    <w:rsid w:val="0044721B"/>
    <w:rsid w:val="00450CDB"/>
    <w:rsid w:val="00455FC3"/>
    <w:rsid w:val="00457D1F"/>
    <w:rsid w:val="00460E28"/>
    <w:rsid w:val="004610B1"/>
    <w:rsid w:val="004610F2"/>
    <w:rsid w:val="0046697B"/>
    <w:rsid w:val="00470DB1"/>
    <w:rsid w:val="004773F4"/>
    <w:rsid w:val="00480654"/>
    <w:rsid w:val="00480721"/>
    <w:rsid w:val="00481823"/>
    <w:rsid w:val="00483945"/>
    <w:rsid w:val="004843DA"/>
    <w:rsid w:val="00494553"/>
    <w:rsid w:val="00496E23"/>
    <w:rsid w:val="004A1569"/>
    <w:rsid w:val="004A1738"/>
    <w:rsid w:val="004B093C"/>
    <w:rsid w:val="004B2D6F"/>
    <w:rsid w:val="004B3CAA"/>
    <w:rsid w:val="004B4677"/>
    <w:rsid w:val="004B6F55"/>
    <w:rsid w:val="004B76E8"/>
    <w:rsid w:val="004C4075"/>
    <w:rsid w:val="004D3C9E"/>
    <w:rsid w:val="004E3327"/>
    <w:rsid w:val="004E45D0"/>
    <w:rsid w:val="004F029F"/>
    <w:rsid w:val="004F22A3"/>
    <w:rsid w:val="004F23FC"/>
    <w:rsid w:val="004F571F"/>
    <w:rsid w:val="004F7D28"/>
    <w:rsid w:val="00505296"/>
    <w:rsid w:val="00507124"/>
    <w:rsid w:val="00510E35"/>
    <w:rsid w:val="005123BD"/>
    <w:rsid w:val="0051352A"/>
    <w:rsid w:val="00513EFF"/>
    <w:rsid w:val="00516BAC"/>
    <w:rsid w:val="0052367C"/>
    <w:rsid w:val="005256B0"/>
    <w:rsid w:val="0052644A"/>
    <w:rsid w:val="0052781D"/>
    <w:rsid w:val="00530A6F"/>
    <w:rsid w:val="005351DC"/>
    <w:rsid w:val="0053572F"/>
    <w:rsid w:val="00536361"/>
    <w:rsid w:val="005374FA"/>
    <w:rsid w:val="00542065"/>
    <w:rsid w:val="00544144"/>
    <w:rsid w:val="00546138"/>
    <w:rsid w:val="00546849"/>
    <w:rsid w:val="00551DD5"/>
    <w:rsid w:val="00552705"/>
    <w:rsid w:val="00561257"/>
    <w:rsid w:val="005613E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A0525"/>
    <w:rsid w:val="005A3658"/>
    <w:rsid w:val="005A7A7F"/>
    <w:rsid w:val="005B0873"/>
    <w:rsid w:val="005B3437"/>
    <w:rsid w:val="005B5C3B"/>
    <w:rsid w:val="005B5C8F"/>
    <w:rsid w:val="005B7FD8"/>
    <w:rsid w:val="005C060B"/>
    <w:rsid w:val="005C1411"/>
    <w:rsid w:val="005C169B"/>
    <w:rsid w:val="005C41CD"/>
    <w:rsid w:val="005C676B"/>
    <w:rsid w:val="005D3172"/>
    <w:rsid w:val="005D7E4E"/>
    <w:rsid w:val="005E3CE6"/>
    <w:rsid w:val="005E71C2"/>
    <w:rsid w:val="005F12E0"/>
    <w:rsid w:val="005F448F"/>
    <w:rsid w:val="006002C6"/>
    <w:rsid w:val="00601B6C"/>
    <w:rsid w:val="006026B9"/>
    <w:rsid w:val="00602F3F"/>
    <w:rsid w:val="00603AAB"/>
    <w:rsid w:val="006050BD"/>
    <w:rsid w:val="00607767"/>
    <w:rsid w:val="00612B8B"/>
    <w:rsid w:val="006154DB"/>
    <w:rsid w:val="00621EF5"/>
    <w:rsid w:val="006230D2"/>
    <w:rsid w:val="00623258"/>
    <w:rsid w:val="0063253F"/>
    <w:rsid w:val="00636103"/>
    <w:rsid w:val="00637B26"/>
    <w:rsid w:val="0064214D"/>
    <w:rsid w:val="00643929"/>
    <w:rsid w:val="00644EDF"/>
    <w:rsid w:val="0065126A"/>
    <w:rsid w:val="006517E3"/>
    <w:rsid w:val="0065225F"/>
    <w:rsid w:val="00652351"/>
    <w:rsid w:val="00655E0D"/>
    <w:rsid w:val="00660C91"/>
    <w:rsid w:val="006629E2"/>
    <w:rsid w:val="00667A5E"/>
    <w:rsid w:val="006704B3"/>
    <w:rsid w:val="00673F6C"/>
    <w:rsid w:val="00674C6F"/>
    <w:rsid w:val="006754F9"/>
    <w:rsid w:val="006758CD"/>
    <w:rsid w:val="006763F9"/>
    <w:rsid w:val="00681491"/>
    <w:rsid w:val="006869E8"/>
    <w:rsid w:val="00693FDE"/>
    <w:rsid w:val="00694379"/>
    <w:rsid w:val="00695C9A"/>
    <w:rsid w:val="00697A6E"/>
    <w:rsid w:val="00697C7A"/>
    <w:rsid w:val="006A79AF"/>
    <w:rsid w:val="006B1399"/>
    <w:rsid w:val="006B1E8D"/>
    <w:rsid w:val="006B4F59"/>
    <w:rsid w:val="006B54E5"/>
    <w:rsid w:val="006C14E9"/>
    <w:rsid w:val="006C1F6E"/>
    <w:rsid w:val="006C6004"/>
    <w:rsid w:val="006D07A0"/>
    <w:rsid w:val="006D1737"/>
    <w:rsid w:val="006D1C45"/>
    <w:rsid w:val="006E0364"/>
    <w:rsid w:val="006E0AAE"/>
    <w:rsid w:val="006E2E93"/>
    <w:rsid w:val="006E362E"/>
    <w:rsid w:val="006E5507"/>
    <w:rsid w:val="006E65DE"/>
    <w:rsid w:val="006E6D9A"/>
    <w:rsid w:val="006F094E"/>
    <w:rsid w:val="006F2C26"/>
    <w:rsid w:val="006F3BE7"/>
    <w:rsid w:val="006F3F40"/>
    <w:rsid w:val="00700510"/>
    <w:rsid w:val="007042DD"/>
    <w:rsid w:val="00707513"/>
    <w:rsid w:val="007156B7"/>
    <w:rsid w:val="00727AAD"/>
    <w:rsid w:val="00731948"/>
    <w:rsid w:val="0073245A"/>
    <w:rsid w:val="00732F34"/>
    <w:rsid w:val="00733418"/>
    <w:rsid w:val="00733CB5"/>
    <w:rsid w:val="0073655E"/>
    <w:rsid w:val="00736DAD"/>
    <w:rsid w:val="00740E61"/>
    <w:rsid w:val="007469C1"/>
    <w:rsid w:val="0074799F"/>
    <w:rsid w:val="00751813"/>
    <w:rsid w:val="00751CEC"/>
    <w:rsid w:val="007523D3"/>
    <w:rsid w:val="00756B39"/>
    <w:rsid w:val="00764392"/>
    <w:rsid w:val="00765112"/>
    <w:rsid w:val="00765762"/>
    <w:rsid w:val="007732E1"/>
    <w:rsid w:val="0077593E"/>
    <w:rsid w:val="007764C3"/>
    <w:rsid w:val="007767E4"/>
    <w:rsid w:val="00777F25"/>
    <w:rsid w:val="00782017"/>
    <w:rsid w:val="007843A8"/>
    <w:rsid w:val="0078593E"/>
    <w:rsid w:val="00786839"/>
    <w:rsid w:val="00790434"/>
    <w:rsid w:val="00790DA2"/>
    <w:rsid w:val="00790F95"/>
    <w:rsid w:val="007931AC"/>
    <w:rsid w:val="00794F05"/>
    <w:rsid w:val="007A3336"/>
    <w:rsid w:val="007B3CBD"/>
    <w:rsid w:val="007B5925"/>
    <w:rsid w:val="007B6776"/>
    <w:rsid w:val="007B7573"/>
    <w:rsid w:val="007C0021"/>
    <w:rsid w:val="007C6DF4"/>
    <w:rsid w:val="007C6E9F"/>
    <w:rsid w:val="007D38E1"/>
    <w:rsid w:val="007E0426"/>
    <w:rsid w:val="007E22C2"/>
    <w:rsid w:val="007E6323"/>
    <w:rsid w:val="007E722F"/>
    <w:rsid w:val="007F1E74"/>
    <w:rsid w:val="007F783A"/>
    <w:rsid w:val="008017AB"/>
    <w:rsid w:val="00803860"/>
    <w:rsid w:val="0080499B"/>
    <w:rsid w:val="00804ADB"/>
    <w:rsid w:val="008056B6"/>
    <w:rsid w:val="00810A5B"/>
    <w:rsid w:val="00811688"/>
    <w:rsid w:val="00811AFF"/>
    <w:rsid w:val="008526BE"/>
    <w:rsid w:val="0085576B"/>
    <w:rsid w:val="00856778"/>
    <w:rsid w:val="00862EE8"/>
    <w:rsid w:val="00864A1F"/>
    <w:rsid w:val="00865ECB"/>
    <w:rsid w:val="00870176"/>
    <w:rsid w:val="008725AA"/>
    <w:rsid w:val="008809B6"/>
    <w:rsid w:val="00884075"/>
    <w:rsid w:val="008845D3"/>
    <w:rsid w:val="00887243"/>
    <w:rsid w:val="0089074D"/>
    <w:rsid w:val="00893574"/>
    <w:rsid w:val="00896B50"/>
    <w:rsid w:val="008A26E8"/>
    <w:rsid w:val="008A29A4"/>
    <w:rsid w:val="008A2E93"/>
    <w:rsid w:val="008A5311"/>
    <w:rsid w:val="008B490C"/>
    <w:rsid w:val="008B5ECD"/>
    <w:rsid w:val="008B7190"/>
    <w:rsid w:val="008B7C94"/>
    <w:rsid w:val="008C196E"/>
    <w:rsid w:val="008C26A5"/>
    <w:rsid w:val="008C5440"/>
    <w:rsid w:val="008C5B40"/>
    <w:rsid w:val="008D36AE"/>
    <w:rsid w:val="008D5BD3"/>
    <w:rsid w:val="008D7652"/>
    <w:rsid w:val="008E1426"/>
    <w:rsid w:val="008F22EE"/>
    <w:rsid w:val="008F3D47"/>
    <w:rsid w:val="00901764"/>
    <w:rsid w:val="0090205F"/>
    <w:rsid w:val="00904454"/>
    <w:rsid w:val="00904FC4"/>
    <w:rsid w:val="00911101"/>
    <w:rsid w:val="0091118C"/>
    <w:rsid w:val="009120C9"/>
    <w:rsid w:val="00912322"/>
    <w:rsid w:val="00924CAC"/>
    <w:rsid w:val="0092572E"/>
    <w:rsid w:val="00930E14"/>
    <w:rsid w:val="00931F13"/>
    <w:rsid w:val="00934ED7"/>
    <w:rsid w:val="00935B8E"/>
    <w:rsid w:val="00935D8A"/>
    <w:rsid w:val="009360A6"/>
    <w:rsid w:val="00942B0C"/>
    <w:rsid w:val="00946E64"/>
    <w:rsid w:val="009530A3"/>
    <w:rsid w:val="00956C18"/>
    <w:rsid w:val="0096251B"/>
    <w:rsid w:val="00967207"/>
    <w:rsid w:val="0096784D"/>
    <w:rsid w:val="00971E4A"/>
    <w:rsid w:val="00973C73"/>
    <w:rsid w:val="00974D6C"/>
    <w:rsid w:val="0097549C"/>
    <w:rsid w:val="009756FD"/>
    <w:rsid w:val="0098340C"/>
    <w:rsid w:val="00985423"/>
    <w:rsid w:val="00985B2B"/>
    <w:rsid w:val="00986231"/>
    <w:rsid w:val="00987634"/>
    <w:rsid w:val="00993832"/>
    <w:rsid w:val="00997E58"/>
    <w:rsid w:val="009A2AC2"/>
    <w:rsid w:val="009A438E"/>
    <w:rsid w:val="009A489C"/>
    <w:rsid w:val="009A4D77"/>
    <w:rsid w:val="009A7CBC"/>
    <w:rsid w:val="009B1681"/>
    <w:rsid w:val="009B2AE9"/>
    <w:rsid w:val="009B3208"/>
    <w:rsid w:val="009B4EC7"/>
    <w:rsid w:val="009C111A"/>
    <w:rsid w:val="009C59F2"/>
    <w:rsid w:val="009D2317"/>
    <w:rsid w:val="009D3A95"/>
    <w:rsid w:val="009D4C66"/>
    <w:rsid w:val="009E3BF0"/>
    <w:rsid w:val="009E3F0B"/>
    <w:rsid w:val="009E67F3"/>
    <w:rsid w:val="009F72EF"/>
    <w:rsid w:val="00A02CA7"/>
    <w:rsid w:val="00A03068"/>
    <w:rsid w:val="00A0558C"/>
    <w:rsid w:val="00A065B9"/>
    <w:rsid w:val="00A1485D"/>
    <w:rsid w:val="00A179DC"/>
    <w:rsid w:val="00A242D7"/>
    <w:rsid w:val="00A265C7"/>
    <w:rsid w:val="00A277A2"/>
    <w:rsid w:val="00A30663"/>
    <w:rsid w:val="00A314BD"/>
    <w:rsid w:val="00A322F4"/>
    <w:rsid w:val="00A33F18"/>
    <w:rsid w:val="00A35730"/>
    <w:rsid w:val="00A41C53"/>
    <w:rsid w:val="00A43A2D"/>
    <w:rsid w:val="00A4637B"/>
    <w:rsid w:val="00A46906"/>
    <w:rsid w:val="00A60EEF"/>
    <w:rsid w:val="00A63C6E"/>
    <w:rsid w:val="00A70D87"/>
    <w:rsid w:val="00A74495"/>
    <w:rsid w:val="00A765FD"/>
    <w:rsid w:val="00A80CB2"/>
    <w:rsid w:val="00A81847"/>
    <w:rsid w:val="00A81D28"/>
    <w:rsid w:val="00A90C82"/>
    <w:rsid w:val="00A96C72"/>
    <w:rsid w:val="00AA4C9F"/>
    <w:rsid w:val="00AA5628"/>
    <w:rsid w:val="00AA6460"/>
    <w:rsid w:val="00AB2F07"/>
    <w:rsid w:val="00AB730A"/>
    <w:rsid w:val="00AB7E27"/>
    <w:rsid w:val="00AC07AD"/>
    <w:rsid w:val="00AC29CE"/>
    <w:rsid w:val="00AC7133"/>
    <w:rsid w:val="00AC72FA"/>
    <w:rsid w:val="00AD69E7"/>
    <w:rsid w:val="00AE0FAC"/>
    <w:rsid w:val="00AE129C"/>
    <w:rsid w:val="00AF28A2"/>
    <w:rsid w:val="00AF35CD"/>
    <w:rsid w:val="00AF4249"/>
    <w:rsid w:val="00AF507D"/>
    <w:rsid w:val="00AF5EB6"/>
    <w:rsid w:val="00B077C7"/>
    <w:rsid w:val="00B116CF"/>
    <w:rsid w:val="00B122C0"/>
    <w:rsid w:val="00B13B53"/>
    <w:rsid w:val="00B20A6E"/>
    <w:rsid w:val="00B21ADF"/>
    <w:rsid w:val="00B25CFC"/>
    <w:rsid w:val="00B31993"/>
    <w:rsid w:val="00B348FD"/>
    <w:rsid w:val="00B367DD"/>
    <w:rsid w:val="00B37592"/>
    <w:rsid w:val="00B40A33"/>
    <w:rsid w:val="00B45056"/>
    <w:rsid w:val="00B4644D"/>
    <w:rsid w:val="00B47CD7"/>
    <w:rsid w:val="00B50F37"/>
    <w:rsid w:val="00B53289"/>
    <w:rsid w:val="00B5778E"/>
    <w:rsid w:val="00B63BC7"/>
    <w:rsid w:val="00B645F0"/>
    <w:rsid w:val="00B667A9"/>
    <w:rsid w:val="00B6697C"/>
    <w:rsid w:val="00B67ACE"/>
    <w:rsid w:val="00B701BA"/>
    <w:rsid w:val="00B71E78"/>
    <w:rsid w:val="00B737F0"/>
    <w:rsid w:val="00B74654"/>
    <w:rsid w:val="00B7530A"/>
    <w:rsid w:val="00B8106C"/>
    <w:rsid w:val="00B81687"/>
    <w:rsid w:val="00B826F9"/>
    <w:rsid w:val="00B8439C"/>
    <w:rsid w:val="00B87311"/>
    <w:rsid w:val="00B87A3A"/>
    <w:rsid w:val="00B96017"/>
    <w:rsid w:val="00B9628F"/>
    <w:rsid w:val="00B9786C"/>
    <w:rsid w:val="00BA7385"/>
    <w:rsid w:val="00BB089E"/>
    <w:rsid w:val="00BB0EB2"/>
    <w:rsid w:val="00BB5858"/>
    <w:rsid w:val="00BB594F"/>
    <w:rsid w:val="00BB5E32"/>
    <w:rsid w:val="00BB61CA"/>
    <w:rsid w:val="00BC2143"/>
    <w:rsid w:val="00BC22AE"/>
    <w:rsid w:val="00BC2FB6"/>
    <w:rsid w:val="00BC7D16"/>
    <w:rsid w:val="00BD29D9"/>
    <w:rsid w:val="00BD3222"/>
    <w:rsid w:val="00BD3AA3"/>
    <w:rsid w:val="00BE1D6C"/>
    <w:rsid w:val="00BE4244"/>
    <w:rsid w:val="00BF0E74"/>
    <w:rsid w:val="00BF246B"/>
    <w:rsid w:val="00BF653F"/>
    <w:rsid w:val="00BF7E7F"/>
    <w:rsid w:val="00C0101E"/>
    <w:rsid w:val="00C015E8"/>
    <w:rsid w:val="00C04E8E"/>
    <w:rsid w:val="00C057DC"/>
    <w:rsid w:val="00C060C8"/>
    <w:rsid w:val="00C1124F"/>
    <w:rsid w:val="00C17E49"/>
    <w:rsid w:val="00C241AD"/>
    <w:rsid w:val="00C25221"/>
    <w:rsid w:val="00C273AE"/>
    <w:rsid w:val="00C27B5E"/>
    <w:rsid w:val="00C308DF"/>
    <w:rsid w:val="00C31A83"/>
    <w:rsid w:val="00C33D40"/>
    <w:rsid w:val="00C36A71"/>
    <w:rsid w:val="00C42D1B"/>
    <w:rsid w:val="00C4650F"/>
    <w:rsid w:val="00C469F8"/>
    <w:rsid w:val="00C475AA"/>
    <w:rsid w:val="00C50263"/>
    <w:rsid w:val="00C5207A"/>
    <w:rsid w:val="00C54582"/>
    <w:rsid w:val="00C565C4"/>
    <w:rsid w:val="00C56727"/>
    <w:rsid w:val="00C60635"/>
    <w:rsid w:val="00C620D2"/>
    <w:rsid w:val="00C64B24"/>
    <w:rsid w:val="00C670E7"/>
    <w:rsid w:val="00C7096F"/>
    <w:rsid w:val="00C744CE"/>
    <w:rsid w:val="00C77061"/>
    <w:rsid w:val="00C77C69"/>
    <w:rsid w:val="00C81649"/>
    <w:rsid w:val="00C848B9"/>
    <w:rsid w:val="00C91742"/>
    <w:rsid w:val="00C91E66"/>
    <w:rsid w:val="00C944BD"/>
    <w:rsid w:val="00CA074D"/>
    <w:rsid w:val="00CA77C7"/>
    <w:rsid w:val="00CB2E5B"/>
    <w:rsid w:val="00CB36AA"/>
    <w:rsid w:val="00CB5BA7"/>
    <w:rsid w:val="00CC01AB"/>
    <w:rsid w:val="00CC1E65"/>
    <w:rsid w:val="00CD1A28"/>
    <w:rsid w:val="00CE1319"/>
    <w:rsid w:val="00CE3BF4"/>
    <w:rsid w:val="00CE5B73"/>
    <w:rsid w:val="00CE6F65"/>
    <w:rsid w:val="00CF09D6"/>
    <w:rsid w:val="00CF6970"/>
    <w:rsid w:val="00D03C59"/>
    <w:rsid w:val="00D07C95"/>
    <w:rsid w:val="00D119D8"/>
    <w:rsid w:val="00D138A2"/>
    <w:rsid w:val="00D1514A"/>
    <w:rsid w:val="00D204A2"/>
    <w:rsid w:val="00D21D0A"/>
    <w:rsid w:val="00D351D4"/>
    <w:rsid w:val="00D354A2"/>
    <w:rsid w:val="00D3596D"/>
    <w:rsid w:val="00D412FF"/>
    <w:rsid w:val="00D422F1"/>
    <w:rsid w:val="00D42523"/>
    <w:rsid w:val="00D4621E"/>
    <w:rsid w:val="00D47512"/>
    <w:rsid w:val="00D50742"/>
    <w:rsid w:val="00D526D5"/>
    <w:rsid w:val="00D54501"/>
    <w:rsid w:val="00D5694F"/>
    <w:rsid w:val="00D569A3"/>
    <w:rsid w:val="00D628FB"/>
    <w:rsid w:val="00D63582"/>
    <w:rsid w:val="00D66414"/>
    <w:rsid w:val="00D70D25"/>
    <w:rsid w:val="00D74793"/>
    <w:rsid w:val="00D76880"/>
    <w:rsid w:val="00D839D7"/>
    <w:rsid w:val="00D869EB"/>
    <w:rsid w:val="00D87290"/>
    <w:rsid w:val="00D87FCB"/>
    <w:rsid w:val="00D92F85"/>
    <w:rsid w:val="00D9415C"/>
    <w:rsid w:val="00D95BA4"/>
    <w:rsid w:val="00DA55BB"/>
    <w:rsid w:val="00DA6D3B"/>
    <w:rsid w:val="00DB12BD"/>
    <w:rsid w:val="00DC4530"/>
    <w:rsid w:val="00DC56A6"/>
    <w:rsid w:val="00DC7B3B"/>
    <w:rsid w:val="00DD01F7"/>
    <w:rsid w:val="00DD0C86"/>
    <w:rsid w:val="00DD2E24"/>
    <w:rsid w:val="00DD356F"/>
    <w:rsid w:val="00DD508D"/>
    <w:rsid w:val="00DD6413"/>
    <w:rsid w:val="00DE04DD"/>
    <w:rsid w:val="00DE5953"/>
    <w:rsid w:val="00DF346C"/>
    <w:rsid w:val="00DF3781"/>
    <w:rsid w:val="00E01E54"/>
    <w:rsid w:val="00E042BB"/>
    <w:rsid w:val="00E05842"/>
    <w:rsid w:val="00E0618A"/>
    <w:rsid w:val="00E07DE7"/>
    <w:rsid w:val="00E166D1"/>
    <w:rsid w:val="00E346A8"/>
    <w:rsid w:val="00E353EA"/>
    <w:rsid w:val="00E405AF"/>
    <w:rsid w:val="00E40BC3"/>
    <w:rsid w:val="00E43796"/>
    <w:rsid w:val="00E4484F"/>
    <w:rsid w:val="00E45C61"/>
    <w:rsid w:val="00E50F72"/>
    <w:rsid w:val="00E529F4"/>
    <w:rsid w:val="00E546ED"/>
    <w:rsid w:val="00E601BB"/>
    <w:rsid w:val="00E605EA"/>
    <w:rsid w:val="00E61B81"/>
    <w:rsid w:val="00E64DF0"/>
    <w:rsid w:val="00E702AD"/>
    <w:rsid w:val="00E72E24"/>
    <w:rsid w:val="00E75D28"/>
    <w:rsid w:val="00E766AE"/>
    <w:rsid w:val="00E8081E"/>
    <w:rsid w:val="00E83557"/>
    <w:rsid w:val="00E83879"/>
    <w:rsid w:val="00E842E0"/>
    <w:rsid w:val="00E901A9"/>
    <w:rsid w:val="00E903F8"/>
    <w:rsid w:val="00E91989"/>
    <w:rsid w:val="00E95A0B"/>
    <w:rsid w:val="00EA01E5"/>
    <w:rsid w:val="00EA0BE8"/>
    <w:rsid w:val="00EA2105"/>
    <w:rsid w:val="00EA2846"/>
    <w:rsid w:val="00EA2BDA"/>
    <w:rsid w:val="00EA487E"/>
    <w:rsid w:val="00EA5AE5"/>
    <w:rsid w:val="00EA6478"/>
    <w:rsid w:val="00EA682F"/>
    <w:rsid w:val="00EA74E1"/>
    <w:rsid w:val="00EA795C"/>
    <w:rsid w:val="00EB5E45"/>
    <w:rsid w:val="00EB6C10"/>
    <w:rsid w:val="00EC0A94"/>
    <w:rsid w:val="00EC2C59"/>
    <w:rsid w:val="00EC62AE"/>
    <w:rsid w:val="00EC7528"/>
    <w:rsid w:val="00ED0215"/>
    <w:rsid w:val="00ED6BEE"/>
    <w:rsid w:val="00ED752B"/>
    <w:rsid w:val="00EE1902"/>
    <w:rsid w:val="00EE2C31"/>
    <w:rsid w:val="00EE3248"/>
    <w:rsid w:val="00EE337A"/>
    <w:rsid w:val="00EE4818"/>
    <w:rsid w:val="00EF189C"/>
    <w:rsid w:val="00EF1EFD"/>
    <w:rsid w:val="00EF27C0"/>
    <w:rsid w:val="00F03CEE"/>
    <w:rsid w:val="00F04881"/>
    <w:rsid w:val="00F04D3B"/>
    <w:rsid w:val="00F17C35"/>
    <w:rsid w:val="00F20AFC"/>
    <w:rsid w:val="00F2300E"/>
    <w:rsid w:val="00F25D48"/>
    <w:rsid w:val="00F26F4F"/>
    <w:rsid w:val="00F31545"/>
    <w:rsid w:val="00F424AC"/>
    <w:rsid w:val="00F427CA"/>
    <w:rsid w:val="00F452A0"/>
    <w:rsid w:val="00F5236E"/>
    <w:rsid w:val="00F6230F"/>
    <w:rsid w:val="00F62542"/>
    <w:rsid w:val="00F64F05"/>
    <w:rsid w:val="00F6518A"/>
    <w:rsid w:val="00F66C0C"/>
    <w:rsid w:val="00F7041D"/>
    <w:rsid w:val="00F7168F"/>
    <w:rsid w:val="00F75087"/>
    <w:rsid w:val="00F753E4"/>
    <w:rsid w:val="00F817E4"/>
    <w:rsid w:val="00F90695"/>
    <w:rsid w:val="00F9533E"/>
    <w:rsid w:val="00F96057"/>
    <w:rsid w:val="00F9717C"/>
    <w:rsid w:val="00FA1AD7"/>
    <w:rsid w:val="00FA25A4"/>
    <w:rsid w:val="00FA2F82"/>
    <w:rsid w:val="00FA5F5F"/>
    <w:rsid w:val="00FA5FF6"/>
    <w:rsid w:val="00FA62A2"/>
    <w:rsid w:val="00FB2A21"/>
    <w:rsid w:val="00FC0CBB"/>
    <w:rsid w:val="00FC6BC1"/>
    <w:rsid w:val="00FD38B0"/>
    <w:rsid w:val="00FD4942"/>
    <w:rsid w:val="00FD4E82"/>
    <w:rsid w:val="00FD58CE"/>
    <w:rsid w:val="00FD7910"/>
    <w:rsid w:val="00FE10FB"/>
    <w:rsid w:val="00FE3F81"/>
    <w:rsid w:val="00FE51A6"/>
    <w:rsid w:val="00FE7E1E"/>
    <w:rsid w:val="00FF10DC"/>
    <w:rsid w:val="00FF23F1"/>
    <w:rsid w:val="00FF2463"/>
    <w:rsid w:val="00FF5FEB"/>
    <w:rsid w:val="00FF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semiHidden/>
    <w:unhideWhenUsed/>
    <w:rsid w:val="0034283F"/>
    <w:pPr>
      <w:tabs>
        <w:tab w:val="center" w:pos="4680"/>
        <w:tab w:val="right" w:pos="9360"/>
      </w:tabs>
    </w:pPr>
  </w:style>
  <w:style w:type="character" w:customStyle="1" w:styleId="HeaderChar">
    <w:name w:val="Header Char"/>
    <w:basedOn w:val="DefaultParagraphFont"/>
    <w:link w:val="Header"/>
    <w:uiPriority w:val="99"/>
    <w:semiHidden/>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1AF98-D8E3-47AB-861F-88FE49AA3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4</cp:revision>
  <cp:lastPrinted>2014-07-29T15:21:00Z</cp:lastPrinted>
  <dcterms:created xsi:type="dcterms:W3CDTF">2014-10-01T15:29:00Z</dcterms:created>
  <dcterms:modified xsi:type="dcterms:W3CDTF">2014-10-01T15:31:00Z</dcterms:modified>
</cp:coreProperties>
</file>